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5C4047">
        <w:trPr>
          <w:tblCellSpacing w:w="60" w:type="dxa"/>
        </w:trPr>
        <w:tc>
          <w:tcPr>
            <w:tcW w:w="1200" w:type="pct"/>
            <w:shd w:val="clear" w:color="auto" w:fill="E7F0F9"/>
          </w:tcPr>
          <w:p w:rsidR="005C4047" w:rsidRDefault="00BC7A39">
            <w:pPr>
              <w:spacing w:after="0" w:line="240" w:lineRule="auto"/>
            </w:pPr>
            <w:r>
              <w:rPr>
                <w:b/>
              </w:rPr>
              <w:t>RKP broj</w:t>
            </w:r>
          </w:p>
        </w:tc>
        <w:tc>
          <w:tcPr>
            <w:tcW w:w="0" w:type="auto"/>
            <w:shd w:val="clear" w:color="auto" w:fill="E7F0F9"/>
          </w:tcPr>
          <w:p w:rsidR="005C4047" w:rsidRDefault="00BC7A39">
            <w:pPr>
              <w:spacing w:after="0" w:line="240" w:lineRule="auto"/>
            </w:pPr>
            <w:r>
              <w:t>46614</w:t>
            </w:r>
          </w:p>
        </w:tc>
      </w:tr>
      <w:tr w:rsidR="005C4047">
        <w:trPr>
          <w:tblCellSpacing w:w="60" w:type="dxa"/>
        </w:trPr>
        <w:tc>
          <w:tcPr>
            <w:tcW w:w="1200" w:type="pct"/>
            <w:shd w:val="clear" w:color="auto" w:fill="E7F0F9"/>
          </w:tcPr>
          <w:p w:rsidR="005C4047" w:rsidRDefault="00BC7A39">
            <w:pPr>
              <w:spacing w:after="0" w:line="240" w:lineRule="auto"/>
            </w:pPr>
            <w:r>
              <w:rPr>
                <w:b/>
              </w:rPr>
              <w:t>Naziv obveznika</w:t>
            </w:r>
          </w:p>
        </w:tc>
        <w:tc>
          <w:tcPr>
            <w:tcW w:w="0" w:type="auto"/>
            <w:shd w:val="clear" w:color="auto" w:fill="E7F0F9"/>
          </w:tcPr>
          <w:p w:rsidR="005C4047" w:rsidRDefault="00BC7A39">
            <w:pPr>
              <w:spacing w:after="0" w:line="240" w:lineRule="auto"/>
            </w:pPr>
            <w:r>
              <w:t>ODGOJNI ZAVOD U POŽEGI</w:t>
            </w:r>
          </w:p>
        </w:tc>
      </w:tr>
      <w:tr w:rsidR="005C4047">
        <w:trPr>
          <w:tblCellSpacing w:w="60" w:type="dxa"/>
        </w:trPr>
        <w:tc>
          <w:tcPr>
            <w:tcW w:w="1200" w:type="pct"/>
            <w:shd w:val="clear" w:color="auto" w:fill="E7F0F9"/>
          </w:tcPr>
          <w:p w:rsidR="005C4047" w:rsidRDefault="00BC7A39">
            <w:pPr>
              <w:spacing w:after="0" w:line="240" w:lineRule="auto"/>
            </w:pPr>
            <w:r>
              <w:rPr>
                <w:b/>
              </w:rPr>
              <w:t>Razina</w:t>
            </w:r>
          </w:p>
        </w:tc>
        <w:tc>
          <w:tcPr>
            <w:tcW w:w="0" w:type="auto"/>
            <w:shd w:val="clear" w:color="auto" w:fill="E7F0F9"/>
          </w:tcPr>
          <w:p w:rsidR="005C4047" w:rsidRDefault="00BC7A39">
            <w:pPr>
              <w:spacing w:after="0" w:line="240" w:lineRule="auto"/>
            </w:pPr>
            <w:r>
              <w:t>11</w:t>
            </w:r>
          </w:p>
        </w:tc>
      </w:tr>
    </w:tbl>
    <w:p w:rsidR="005C4047" w:rsidRDefault="00BC7A39">
      <w:r>
        <w:br/>
      </w:r>
    </w:p>
    <w:p w:rsidR="005C4047" w:rsidRDefault="00BC7A39">
      <w:pPr>
        <w:spacing w:line="240" w:lineRule="auto"/>
        <w:jc w:val="center"/>
      </w:pPr>
      <w:r>
        <w:rPr>
          <w:b/>
          <w:sz w:val="28"/>
        </w:rPr>
        <w:t>BILJEŠKE UZ FINANCIJSKE IZVJEŠTAJE</w:t>
      </w:r>
    </w:p>
    <w:p w:rsidR="005C4047" w:rsidRDefault="00BC7A39">
      <w:pPr>
        <w:spacing w:line="240" w:lineRule="auto"/>
        <w:jc w:val="center"/>
      </w:pPr>
      <w:r>
        <w:rPr>
          <w:b/>
          <w:sz w:val="28"/>
        </w:rPr>
        <w:t>ZA RAZDOBLJE</w:t>
      </w:r>
    </w:p>
    <w:p w:rsidR="005C4047" w:rsidRDefault="00BC7A39">
      <w:pPr>
        <w:spacing w:line="240" w:lineRule="auto"/>
        <w:jc w:val="center"/>
      </w:pPr>
      <w:r>
        <w:rPr>
          <w:b/>
          <w:sz w:val="28"/>
        </w:rPr>
        <w:t>I - XII 2025.</w:t>
      </w:r>
    </w:p>
    <w:p w:rsidR="005C4047" w:rsidRDefault="005C4047"/>
    <w:p w:rsidR="005C4047" w:rsidRDefault="00BC7A39">
      <w:pPr>
        <w:keepNext/>
        <w:spacing w:line="240" w:lineRule="auto"/>
        <w:jc w:val="center"/>
      </w:pPr>
      <w:r>
        <w:rPr>
          <w:b/>
          <w:sz w:val="28"/>
        </w:rPr>
        <w:t>Izvještaj o prihodima i rashodima, primicima i izdacima</w:t>
      </w:r>
    </w:p>
    <w:p w:rsidR="005C4047" w:rsidRDefault="00BC7A39">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4047">
        <w:trPr>
          <w:cantSplit/>
        </w:trPr>
        <w:tc>
          <w:tcPr>
            <w:tcW w:w="70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Indeks (%)</w:t>
            </w:r>
          </w:p>
        </w:tc>
      </w:tr>
      <w:tr w:rsidR="005C4047">
        <w:trPr>
          <w:cantSplit/>
          <w:trHeight w:val="560"/>
        </w:trPr>
        <w:tc>
          <w:tcPr>
            <w:tcW w:w="700" w:type="dxa"/>
            <w:tcMar>
              <w:top w:w="0" w:type="dxa"/>
              <w:bottom w:w="0" w:type="dxa"/>
            </w:tcMar>
            <w:vAlign w:val="center"/>
          </w:tcPr>
          <w:p w:rsidR="005C4047" w:rsidRDefault="00BC7A39">
            <w:pPr>
              <w:keepNext/>
              <w:keepLines/>
              <w:spacing w:after="0" w:line="240" w:lineRule="auto"/>
            </w:pPr>
            <w:r>
              <w:rPr>
                <w:sz w:val="18"/>
              </w:rPr>
              <w:t>6</w:t>
            </w:r>
          </w:p>
        </w:tc>
        <w:tc>
          <w:tcPr>
            <w:tcW w:w="3180" w:type="dxa"/>
            <w:tcMar>
              <w:top w:w="0" w:type="dxa"/>
              <w:bottom w:w="0" w:type="dxa"/>
            </w:tcMar>
            <w:vAlign w:val="center"/>
          </w:tcPr>
          <w:p w:rsidR="005C4047" w:rsidRDefault="00BC7A39">
            <w:pPr>
              <w:keepNext/>
              <w:keepLines/>
              <w:spacing w:after="0" w:line="240" w:lineRule="auto"/>
            </w:pPr>
            <w:r>
              <w:rPr>
                <w:sz w:val="18"/>
              </w:rPr>
              <w:t>PRIHODI POSLOVANJA (šifre 61+62+63+64+65+66+67+68)</w:t>
            </w:r>
          </w:p>
        </w:tc>
        <w:tc>
          <w:tcPr>
            <w:tcW w:w="700" w:type="dxa"/>
            <w:tcMar>
              <w:top w:w="0" w:type="dxa"/>
              <w:bottom w:w="0" w:type="dxa"/>
            </w:tcMar>
            <w:vAlign w:val="center"/>
          </w:tcPr>
          <w:p w:rsidR="005C4047" w:rsidRDefault="00BC7A39">
            <w:pPr>
              <w:keepNext/>
              <w:keepLines/>
              <w:spacing w:after="0" w:line="240" w:lineRule="auto"/>
            </w:pPr>
            <w:r>
              <w:rPr>
                <w:sz w:val="18"/>
              </w:rPr>
              <w:t>6</w:t>
            </w:r>
          </w:p>
        </w:tc>
        <w:tc>
          <w:tcPr>
            <w:tcW w:w="1860" w:type="dxa"/>
            <w:tcMar>
              <w:top w:w="0" w:type="dxa"/>
              <w:bottom w:w="0" w:type="dxa"/>
            </w:tcMar>
            <w:vAlign w:val="center"/>
          </w:tcPr>
          <w:p w:rsidR="005C4047" w:rsidRDefault="00BC7A39">
            <w:pPr>
              <w:keepNext/>
              <w:keepLines/>
              <w:spacing w:after="0" w:line="240" w:lineRule="auto"/>
              <w:jc w:val="right"/>
            </w:pPr>
            <w:r>
              <w:rPr>
                <w:sz w:val="18"/>
              </w:rPr>
              <w:t>558.778,70</w:t>
            </w:r>
          </w:p>
        </w:tc>
        <w:tc>
          <w:tcPr>
            <w:tcW w:w="1860" w:type="dxa"/>
            <w:tcMar>
              <w:top w:w="0" w:type="dxa"/>
              <w:bottom w:w="0" w:type="dxa"/>
            </w:tcMar>
            <w:vAlign w:val="center"/>
          </w:tcPr>
          <w:p w:rsidR="005C4047" w:rsidRDefault="00BC7A39">
            <w:pPr>
              <w:keepNext/>
              <w:keepLines/>
              <w:spacing w:after="0" w:line="240" w:lineRule="auto"/>
              <w:jc w:val="right"/>
            </w:pPr>
            <w:r>
              <w:rPr>
                <w:sz w:val="18"/>
              </w:rPr>
              <w:t>688.222,35</w:t>
            </w:r>
          </w:p>
        </w:tc>
        <w:tc>
          <w:tcPr>
            <w:tcW w:w="700" w:type="dxa"/>
            <w:tcMar>
              <w:top w:w="0" w:type="dxa"/>
              <w:bottom w:w="0" w:type="dxa"/>
            </w:tcMar>
            <w:vAlign w:val="center"/>
          </w:tcPr>
          <w:p w:rsidR="005C4047" w:rsidRDefault="00BC7A39">
            <w:pPr>
              <w:keepNext/>
              <w:keepLines/>
              <w:spacing w:after="0" w:line="240" w:lineRule="auto"/>
              <w:jc w:val="right"/>
            </w:pPr>
            <w:r>
              <w:rPr>
                <w:sz w:val="18"/>
              </w:rPr>
              <w:t>123,2</w:t>
            </w:r>
          </w:p>
        </w:tc>
      </w:tr>
      <w:tr w:rsidR="005C4047">
        <w:trPr>
          <w:cantSplit/>
          <w:trHeight w:val="560"/>
        </w:trPr>
        <w:tc>
          <w:tcPr>
            <w:tcW w:w="700" w:type="dxa"/>
            <w:tcMar>
              <w:top w:w="0" w:type="dxa"/>
              <w:bottom w:w="0" w:type="dxa"/>
            </w:tcMar>
            <w:vAlign w:val="center"/>
          </w:tcPr>
          <w:p w:rsidR="005C4047" w:rsidRDefault="00BC7A39">
            <w:pPr>
              <w:keepNext/>
              <w:keepLines/>
              <w:spacing w:after="0" w:line="240" w:lineRule="auto"/>
            </w:pPr>
            <w:r>
              <w:rPr>
                <w:sz w:val="18"/>
              </w:rPr>
              <w:t>3</w:t>
            </w:r>
          </w:p>
        </w:tc>
        <w:tc>
          <w:tcPr>
            <w:tcW w:w="3180" w:type="dxa"/>
            <w:tcMar>
              <w:top w:w="0" w:type="dxa"/>
              <w:bottom w:w="0" w:type="dxa"/>
            </w:tcMar>
            <w:vAlign w:val="center"/>
          </w:tcPr>
          <w:p w:rsidR="005C4047" w:rsidRDefault="00BC7A39">
            <w:pPr>
              <w:keepNext/>
              <w:keepLines/>
              <w:spacing w:after="0" w:line="240" w:lineRule="auto"/>
            </w:pPr>
            <w:r>
              <w:rPr>
                <w:sz w:val="18"/>
              </w:rPr>
              <w:t>RASHODI POSLOVANJA (šifre 31+32+34+35+36+37+38)</w:t>
            </w:r>
          </w:p>
        </w:tc>
        <w:tc>
          <w:tcPr>
            <w:tcW w:w="700" w:type="dxa"/>
            <w:tcMar>
              <w:top w:w="0" w:type="dxa"/>
              <w:bottom w:w="0" w:type="dxa"/>
            </w:tcMar>
            <w:vAlign w:val="center"/>
          </w:tcPr>
          <w:p w:rsidR="005C4047" w:rsidRDefault="00BC7A39">
            <w:pPr>
              <w:keepNext/>
              <w:keepLines/>
              <w:spacing w:after="0" w:line="240" w:lineRule="auto"/>
            </w:pPr>
            <w:r>
              <w:rPr>
                <w:sz w:val="18"/>
              </w:rPr>
              <w:t>3</w:t>
            </w:r>
          </w:p>
        </w:tc>
        <w:tc>
          <w:tcPr>
            <w:tcW w:w="1860" w:type="dxa"/>
            <w:tcMar>
              <w:top w:w="0" w:type="dxa"/>
              <w:bottom w:w="0" w:type="dxa"/>
            </w:tcMar>
            <w:vAlign w:val="center"/>
          </w:tcPr>
          <w:p w:rsidR="005C4047" w:rsidRDefault="00BC7A39">
            <w:pPr>
              <w:keepNext/>
              <w:keepLines/>
              <w:spacing w:after="0" w:line="240" w:lineRule="auto"/>
              <w:jc w:val="right"/>
            </w:pPr>
            <w:r>
              <w:rPr>
                <w:sz w:val="18"/>
              </w:rPr>
              <w:t>543.733,83</w:t>
            </w:r>
          </w:p>
        </w:tc>
        <w:tc>
          <w:tcPr>
            <w:tcW w:w="1860" w:type="dxa"/>
            <w:tcMar>
              <w:top w:w="0" w:type="dxa"/>
              <w:bottom w:w="0" w:type="dxa"/>
            </w:tcMar>
            <w:vAlign w:val="center"/>
          </w:tcPr>
          <w:p w:rsidR="005C4047" w:rsidRDefault="00BC7A39">
            <w:pPr>
              <w:keepNext/>
              <w:keepLines/>
              <w:spacing w:after="0" w:line="240" w:lineRule="auto"/>
              <w:jc w:val="right"/>
            </w:pPr>
            <w:r>
              <w:rPr>
                <w:sz w:val="18"/>
              </w:rPr>
              <w:t>699.279,49</w:t>
            </w:r>
          </w:p>
        </w:tc>
        <w:tc>
          <w:tcPr>
            <w:tcW w:w="700" w:type="dxa"/>
            <w:tcMar>
              <w:top w:w="0" w:type="dxa"/>
              <w:bottom w:w="0" w:type="dxa"/>
            </w:tcMar>
            <w:vAlign w:val="center"/>
          </w:tcPr>
          <w:p w:rsidR="005C4047" w:rsidRDefault="00BC7A39">
            <w:pPr>
              <w:keepNext/>
              <w:keepLines/>
              <w:spacing w:after="0" w:line="240" w:lineRule="auto"/>
              <w:jc w:val="right"/>
            </w:pPr>
            <w:r>
              <w:rPr>
                <w:sz w:val="18"/>
              </w:rPr>
              <w:t>128,6</w:t>
            </w:r>
          </w:p>
        </w:tc>
      </w:tr>
      <w:tr w:rsidR="005C4047">
        <w:trPr>
          <w:cantSplit/>
          <w:trHeight w:val="560"/>
        </w:trPr>
        <w:tc>
          <w:tcPr>
            <w:tcW w:w="700" w:type="dxa"/>
            <w:tcMar>
              <w:top w:w="0" w:type="dxa"/>
              <w:bottom w:w="0" w:type="dxa"/>
            </w:tcMar>
            <w:vAlign w:val="center"/>
          </w:tcPr>
          <w:p w:rsidR="005C4047" w:rsidRDefault="005C4047">
            <w:pPr>
              <w:keepNext/>
              <w:keepLines/>
              <w:spacing w:after="0" w:line="240" w:lineRule="auto"/>
            </w:pPr>
          </w:p>
        </w:tc>
        <w:tc>
          <w:tcPr>
            <w:tcW w:w="3180" w:type="dxa"/>
            <w:tcMar>
              <w:top w:w="0" w:type="dxa"/>
              <w:bottom w:w="0" w:type="dxa"/>
            </w:tcMar>
            <w:vAlign w:val="center"/>
          </w:tcPr>
          <w:p w:rsidR="005C4047" w:rsidRDefault="00BC7A39">
            <w:pPr>
              <w:keepNext/>
              <w:keepLines/>
              <w:spacing w:after="0" w:line="240" w:lineRule="auto"/>
            </w:pPr>
            <w:r>
              <w:rPr>
                <w:b/>
                <w:sz w:val="18"/>
              </w:rPr>
              <w:t>MANJAK PRIHODA POSLOVANJA (šifre Z005-6)</w:t>
            </w:r>
          </w:p>
        </w:tc>
        <w:tc>
          <w:tcPr>
            <w:tcW w:w="700" w:type="dxa"/>
            <w:tcMar>
              <w:top w:w="0" w:type="dxa"/>
              <w:bottom w:w="0" w:type="dxa"/>
            </w:tcMar>
            <w:vAlign w:val="center"/>
          </w:tcPr>
          <w:p w:rsidR="005C4047" w:rsidRDefault="00BC7A39">
            <w:pPr>
              <w:keepNext/>
              <w:keepLines/>
              <w:spacing w:after="0" w:line="240" w:lineRule="auto"/>
            </w:pPr>
            <w:r>
              <w:rPr>
                <w:b/>
                <w:sz w:val="18"/>
              </w:rPr>
              <w:t>Y001</w:t>
            </w:r>
          </w:p>
        </w:tc>
        <w:tc>
          <w:tcPr>
            <w:tcW w:w="1860" w:type="dxa"/>
            <w:tcMar>
              <w:top w:w="0" w:type="dxa"/>
              <w:bottom w:w="0" w:type="dxa"/>
            </w:tcMar>
            <w:vAlign w:val="center"/>
          </w:tcPr>
          <w:p w:rsidR="005C4047" w:rsidRDefault="00BC7A39">
            <w:pPr>
              <w:keepNext/>
              <w:keepLines/>
              <w:spacing w:after="0" w:line="240" w:lineRule="auto"/>
              <w:jc w:val="right"/>
            </w:pPr>
            <w:r>
              <w:rPr>
                <w:b/>
                <w:sz w:val="18"/>
              </w:rPr>
              <w:t>0,00</w:t>
            </w:r>
          </w:p>
        </w:tc>
        <w:tc>
          <w:tcPr>
            <w:tcW w:w="1860" w:type="dxa"/>
            <w:tcMar>
              <w:top w:w="0" w:type="dxa"/>
              <w:bottom w:w="0" w:type="dxa"/>
            </w:tcMar>
            <w:vAlign w:val="center"/>
          </w:tcPr>
          <w:p w:rsidR="005C4047" w:rsidRDefault="00BC7A39">
            <w:pPr>
              <w:keepNext/>
              <w:keepLines/>
              <w:spacing w:after="0" w:line="240" w:lineRule="auto"/>
              <w:jc w:val="right"/>
            </w:pPr>
            <w:r>
              <w:rPr>
                <w:b/>
                <w:sz w:val="18"/>
              </w:rPr>
              <w:t>11.057,14</w:t>
            </w:r>
          </w:p>
        </w:tc>
        <w:tc>
          <w:tcPr>
            <w:tcW w:w="700" w:type="dxa"/>
            <w:tcMar>
              <w:top w:w="0" w:type="dxa"/>
              <w:bottom w:w="0" w:type="dxa"/>
            </w:tcMar>
            <w:vAlign w:val="center"/>
          </w:tcPr>
          <w:p w:rsidR="005C4047" w:rsidRDefault="00BC7A39">
            <w:pPr>
              <w:keepNext/>
              <w:keepLines/>
              <w:spacing w:after="0" w:line="240" w:lineRule="auto"/>
              <w:jc w:val="right"/>
            </w:pPr>
            <w:r>
              <w:rPr>
                <w:b/>
                <w:sz w:val="18"/>
              </w:rPr>
              <w:t>-</w:t>
            </w:r>
          </w:p>
        </w:tc>
      </w:tr>
      <w:tr w:rsidR="005C4047">
        <w:trPr>
          <w:cantSplit/>
          <w:trHeight w:val="560"/>
        </w:trPr>
        <w:tc>
          <w:tcPr>
            <w:tcW w:w="700" w:type="dxa"/>
            <w:tcMar>
              <w:top w:w="0" w:type="dxa"/>
              <w:bottom w:w="0" w:type="dxa"/>
            </w:tcMar>
            <w:vAlign w:val="center"/>
          </w:tcPr>
          <w:p w:rsidR="005C4047" w:rsidRDefault="00BC7A39">
            <w:pPr>
              <w:keepNext/>
              <w:keepLines/>
              <w:spacing w:after="0" w:line="240" w:lineRule="auto"/>
            </w:pPr>
            <w:r>
              <w:rPr>
                <w:sz w:val="18"/>
              </w:rPr>
              <w:t>7</w:t>
            </w:r>
          </w:p>
        </w:tc>
        <w:tc>
          <w:tcPr>
            <w:tcW w:w="3180" w:type="dxa"/>
            <w:tcMar>
              <w:top w:w="0" w:type="dxa"/>
              <w:bottom w:w="0" w:type="dxa"/>
            </w:tcMar>
            <w:vAlign w:val="center"/>
          </w:tcPr>
          <w:p w:rsidR="005C4047" w:rsidRDefault="00BC7A39">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5C4047" w:rsidRDefault="00BC7A39">
            <w:pPr>
              <w:keepNext/>
              <w:keepLines/>
              <w:spacing w:after="0" w:line="240" w:lineRule="auto"/>
            </w:pPr>
            <w:r>
              <w:rPr>
                <w:sz w:val="18"/>
              </w:rPr>
              <w:t>7</w:t>
            </w:r>
          </w:p>
        </w:tc>
        <w:tc>
          <w:tcPr>
            <w:tcW w:w="1860" w:type="dxa"/>
            <w:tcMar>
              <w:top w:w="0" w:type="dxa"/>
              <w:bottom w:w="0" w:type="dxa"/>
            </w:tcMar>
            <w:vAlign w:val="center"/>
          </w:tcPr>
          <w:p w:rsidR="005C4047" w:rsidRDefault="00BC7A39">
            <w:pPr>
              <w:keepNext/>
              <w:keepLines/>
              <w:spacing w:after="0" w:line="240" w:lineRule="auto"/>
              <w:jc w:val="right"/>
            </w:pPr>
            <w:r>
              <w:rPr>
                <w:sz w:val="18"/>
              </w:rPr>
              <w:t>0,00</w:t>
            </w:r>
          </w:p>
        </w:tc>
        <w:tc>
          <w:tcPr>
            <w:tcW w:w="1860" w:type="dxa"/>
            <w:tcMar>
              <w:top w:w="0" w:type="dxa"/>
              <w:bottom w:w="0" w:type="dxa"/>
            </w:tcMar>
            <w:vAlign w:val="center"/>
          </w:tcPr>
          <w:p w:rsidR="005C4047" w:rsidRDefault="00BC7A39">
            <w:pPr>
              <w:keepNext/>
              <w:keepLines/>
              <w:spacing w:after="0" w:line="240" w:lineRule="auto"/>
              <w:jc w:val="right"/>
            </w:pPr>
            <w:r>
              <w:rPr>
                <w:sz w:val="18"/>
              </w:rPr>
              <w:t>0,00</w:t>
            </w:r>
          </w:p>
        </w:tc>
        <w:tc>
          <w:tcPr>
            <w:tcW w:w="700" w:type="dxa"/>
            <w:tcMar>
              <w:top w:w="0" w:type="dxa"/>
              <w:bottom w:w="0" w:type="dxa"/>
            </w:tcMar>
            <w:vAlign w:val="center"/>
          </w:tcPr>
          <w:p w:rsidR="005C4047" w:rsidRDefault="00BC7A39">
            <w:pPr>
              <w:keepNext/>
              <w:keepLines/>
              <w:spacing w:after="0" w:line="240" w:lineRule="auto"/>
              <w:jc w:val="right"/>
            </w:pPr>
            <w:r>
              <w:rPr>
                <w:sz w:val="18"/>
              </w:rPr>
              <w:t>-</w:t>
            </w:r>
          </w:p>
        </w:tc>
      </w:tr>
      <w:tr w:rsidR="005C4047">
        <w:trPr>
          <w:cantSplit/>
          <w:trHeight w:val="560"/>
        </w:trPr>
        <w:tc>
          <w:tcPr>
            <w:tcW w:w="700" w:type="dxa"/>
            <w:tcMar>
              <w:top w:w="0" w:type="dxa"/>
              <w:bottom w:w="0" w:type="dxa"/>
            </w:tcMar>
            <w:vAlign w:val="center"/>
          </w:tcPr>
          <w:p w:rsidR="005C4047" w:rsidRDefault="00BC7A39">
            <w:pPr>
              <w:keepNext/>
              <w:keepLines/>
              <w:spacing w:after="0" w:line="240" w:lineRule="auto"/>
            </w:pPr>
            <w:r>
              <w:rPr>
                <w:sz w:val="18"/>
              </w:rPr>
              <w:t>4</w:t>
            </w:r>
          </w:p>
        </w:tc>
        <w:tc>
          <w:tcPr>
            <w:tcW w:w="3180" w:type="dxa"/>
            <w:tcMar>
              <w:top w:w="0" w:type="dxa"/>
              <w:bottom w:w="0" w:type="dxa"/>
            </w:tcMar>
            <w:vAlign w:val="center"/>
          </w:tcPr>
          <w:p w:rsidR="005C4047" w:rsidRDefault="00BC7A39">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5C4047" w:rsidRDefault="00BC7A39">
            <w:pPr>
              <w:keepNext/>
              <w:keepLines/>
              <w:spacing w:after="0" w:line="240" w:lineRule="auto"/>
            </w:pPr>
            <w:r>
              <w:rPr>
                <w:sz w:val="18"/>
              </w:rPr>
              <w:t>4</w:t>
            </w:r>
          </w:p>
        </w:tc>
        <w:tc>
          <w:tcPr>
            <w:tcW w:w="1860" w:type="dxa"/>
            <w:tcMar>
              <w:top w:w="0" w:type="dxa"/>
              <w:bottom w:w="0" w:type="dxa"/>
            </w:tcMar>
            <w:vAlign w:val="center"/>
          </w:tcPr>
          <w:p w:rsidR="005C4047" w:rsidRDefault="00BC7A39">
            <w:pPr>
              <w:keepNext/>
              <w:keepLines/>
              <w:spacing w:after="0" w:line="240" w:lineRule="auto"/>
              <w:jc w:val="right"/>
            </w:pPr>
            <w:r>
              <w:rPr>
                <w:sz w:val="18"/>
              </w:rPr>
              <w:t>15.098,36</w:t>
            </w:r>
          </w:p>
        </w:tc>
        <w:tc>
          <w:tcPr>
            <w:tcW w:w="1860" w:type="dxa"/>
            <w:tcMar>
              <w:top w:w="0" w:type="dxa"/>
              <w:bottom w:w="0" w:type="dxa"/>
            </w:tcMar>
            <w:vAlign w:val="center"/>
          </w:tcPr>
          <w:p w:rsidR="005C4047" w:rsidRDefault="00BC7A39">
            <w:pPr>
              <w:keepNext/>
              <w:keepLines/>
              <w:spacing w:after="0" w:line="240" w:lineRule="auto"/>
              <w:jc w:val="right"/>
            </w:pPr>
            <w:r>
              <w:rPr>
                <w:sz w:val="18"/>
              </w:rPr>
              <w:t>34.906,89</w:t>
            </w:r>
          </w:p>
        </w:tc>
        <w:tc>
          <w:tcPr>
            <w:tcW w:w="700" w:type="dxa"/>
            <w:tcMar>
              <w:top w:w="0" w:type="dxa"/>
              <w:bottom w:w="0" w:type="dxa"/>
            </w:tcMar>
            <w:vAlign w:val="center"/>
          </w:tcPr>
          <w:p w:rsidR="005C4047" w:rsidRDefault="00BC7A39">
            <w:pPr>
              <w:keepNext/>
              <w:keepLines/>
              <w:spacing w:after="0" w:line="240" w:lineRule="auto"/>
              <w:jc w:val="right"/>
            </w:pPr>
            <w:r>
              <w:rPr>
                <w:sz w:val="18"/>
              </w:rPr>
              <w:t>231,2</w:t>
            </w:r>
          </w:p>
        </w:tc>
      </w:tr>
      <w:tr w:rsidR="005C4047">
        <w:trPr>
          <w:cantSplit/>
          <w:trHeight w:val="560"/>
        </w:trPr>
        <w:tc>
          <w:tcPr>
            <w:tcW w:w="700" w:type="dxa"/>
            <w:tcMar>
              <w:top w:w="0" w:type="dxa"/>
              <w:bottom w:w="0" w:type="dxa"/>
            </w:tcMar>
            <w:vAlign w:val="center"/>
          </w:tcPr>
          <w:p w:rsidR="005C4047" w:rsidRDefault="005C4047">
            <w:pPr>
              <w:keepNext/>
              <w:keepLines/>
              <w:spacing w:after="0" w:line="240" w:lineRule="auto"/>
            </w:pPr>
          </w:p>
        </w:tc>
        <w:tc>
          <w:tcPr>
            <w:tcW w:w="3180" w:type="dxa"/>
            <w:tcMar>
              <w:top w:w="0" w:type="dxa"/>
              <w:bottom w:w="0" w:type="dxa"/>
            </w:tcMar>
            <w:vAlign w:val="center"/>
          </w:tcPr>
          <w:p w:rsidR="005C4047" w:rsidRDefault="00BC7A39">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5C4047" w:rsidRDefault="00BC7A39">
            <w:pPr>
              <w:keepNext/>
              <w:keepLines/>
              <w:spacing w:after="0" w:line="240" w:lineRule="auto"/>
            </w:pPr>
            <w:r>
              <w:rPr>
                <w:b/>
                <w:sz w:val="18"/>
              </w:rPr>
              <w:t>Y002</w:t>
            </w:r>
          </w:p>
        </w:tc>
        <w:tc>
          <w:tcPr>
            <w:tcW w:w="1860" w:type="dxa"/>
            <w:tcMar>
              <w:top w:w="0" w:type="dxa"/>
              <w:bottom w:w="0" w:type="dxa"/>
            </w:tcMar>
            <w:vAlign w:val="center"/>
          </w:tcPr>
          <w:p w:rsidR="005C4047" w:rsidRDefault="00BC7A39">
            <w:pPr>
              <w:keepNext/>
              <w:keepLines/>
              <w:spacing w:after="0" w:line="240" w:lineRule="auto"/>
              <w:jc w:val="right"/>
            </w:pPr>
            <w:r>
              <w:rPr>
                <w:b/>
                <w:sz w:val="18"/>
              </w:rPr>
              <w:t>15.098,36</w:t>
            </w:r>
          </w:p>
        </w:tc>
        <w:tc>
          <w:tcPr>
            <w:tcW w:w="1860" w:type="dxa"/>
            <w:tcMar>
              <w:top w:w="0" w:type="dxa"/>
              <w:bottom w:w="0" w:type="dxa"/>
            </w:tcMar>
            <w:vAlign w:val="center"/>
          </w:tcPr>
          <w:p w:rsidR="005C4047" w:rsidRDefault="00BC7A39">
            <w:pPr>
              <w:keepNext/>
              <w:keepLines/>
              <w:spacing w:after="0" w:line="240" w:lineRule="auto"/>
              <w:jc w:val="right"/>
            </w:pPr>
            <w:r>
              <w:rPr>
                <w:b/>
                <w:sz w:val="18"/>
              </w:rPr>
              <w:t>34.906,89</w:t>
            </w:r>
          </w:p>
        </w:tc>
        <w:tc>
          <w:tcPr>
            <w:tcW w:w="700" w:type="dxa"/>
            <w:tcMar>
              <w:top w:w="0" w:type="dxa"/>
              <w:bottom w:w="0" w:type="dxa"/>
            </w:tcMar>
            <w:vAlign w:val="center"/>
          </w:tcPr>
          <w:p w:rsidR="005C4047" w:rsidRDefault="00BC7A39">
            <w:pPr>
              <w:keepNext/>
              <w:keepLines/>
              <w:spacing w:after="0" w:line="240" w:lineRule="auto"/>
              <w:jc w:val="right"/>
            </w:pPr>
            <w:r>
              <w:rPr>
                <w:b/>
                <w:sz w:val="18"/>
              </w:rPr>
              <w:t>231,2</w:t>
            </w:r>
          </w:p>
        </w:tc>
      </w:tr>
      <w:tr w:rsidR="005C4047">
        <w:trPr>
          <w:cantSplit/>
          <w:trHeight w:val="560"/>
        </w:trPr>
        <w:tc>
          <w:tcPr>
            <w:tcW w:w="700" w:type="dxa"/>
            <w:tcMar>
              <w:top w:w="0" w:type="dxa"/>
              <w:bottom w:w="0" w:type="dxa"/>
            </w:tcMar>
            <w:vAlign w:val="center"/>
          </w:tcPr>
          <w:p w:rsidR="005C4047" w:rsidRDefault="00BC7A39">
            <w:pPr>
              <w:keepNext/>
              <w:keepLines/>
              <w:spacing w:after="0" w:line="240" w:lineRule="auto"/>
            </w:pPr>
            <w:r>
              <w:rPr>
                <w:sz w:val="18"/>
              </w:rPr>
              <w:t>8</w:t>
            </w:r>
          </w:p>
        </w:tc>
        <w:tc>
          <w:tcPr>
            <w:tcW w:w="3180" w:type="dxa"/>
            <w:tcMar>
              <w:top w:w="0" w:type="dxa"/>
              <w:bottom w:w="0" w:type="dxa"/>
            </w:tcMar>
            <w:vAlign w:val="center"/>
          </w:tcPr>
          <w:p w:rsidR="005C4047" w:rsidRDefault="00BC7A39">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5C4047" w:rsidRDefault="00BC7A39">
            <w:pPr>
              <w:keepNext/>
              <w:keepLines/>
              <w:spacing w:after="0" w:line="240" w:lineRule="auto"/>
            </w:pPr>
            <w:r>
              <w:rPr>
                <w:sz w:val="18"/>
              </w:rPr>
              <w:t>8</w:t>
            </w:r>
          </w:p>
        </w:tc>
        <w:tc>
          <w:tcPr>
            <w:tcW w:w="1860" w:type="dxa"/>
            <w:tcMar>
              <w:top w:w="0" w:type="dxa"/>
              <w:bottom w:w="0" w:type="dxa"/>
            </w:tcMar>
            <w:vAlign w:val="center"/>
          </w:tcPr>
          <w:p w:rsidR="005C4047" w:rsidRDefault="00BC7A39">
            <w:pPr>
              <w:keepNext/>
              <w:keepLines/>
              <w:spacing w:after="0" w:line="240" w:lineRule="auto"/>
              <w:jc w:val="right"/>
            </w:pPr>
            <w:r>
              <w:rPr>
                <w:sz w:val="18"/>
              </w:rPr>
              <w:t>0,00</w:t>
            </w:r>
          </w:p>
        </w:tc>
        <w:tc>
          <w:tcPr>
            <w:tcW w:w="1860" w:type="dxa"/>
            <w:tcMar>
              <w:top w:w="0" w:type="dxa"/>
              <w:bottom w:w="0" w:type="dxa"/>
            </w:tcMar>
            <w:vAlign w:val="center"/>
          </w:tcPr>
          <w:p w:rsidR="005C4047" w:rsidRDefault="00BC7A39">
            <w:pPr>
              <w:keepNext/>
              <w:keepLines/>
              <w:spacing w:after="0" w:line="240" w:lineRule="auto"/>
              <w:jc w:val="right"/>
            </w:pPr>
            <w:r>
              <w:rPr>
                <w:sz w:val="18"/>
              </w:rPr>
              <w:t>0,00</w:t>
            </w:r>
          </w:p>
        </w:tc>
        <w:tc>
          <w:tcPr>
            <w:tcW w:w="700" w:type="dxa"/>
            <w:tcMar>
              <w:top w:w="0" w:type="dxa"/>
              <w:bottom w:w="0" w:type="dxa"/>
            </w:tcMar>
            <w:vAlign w:val="center"/>
          </w:tcPr>
          <w:p w:rsidR="005C4047" w:rsidRDefault="00BC7A39">
            <w:pPr>
              <w:keepNext/>
              <w:keepLines/>
              <w:spacing w:after="0" w:line="240" w:lineRule="auto"/>
              <w:jc w:val="right"/>
            </w:pPr>
            <w:r>
              <w:rPr>
                <w:sz w:val="18"/>
              </w:rPr>
              <w:t>-</w:t>
            </w:r>
          </w:p>
        </w:tc>
      </w:tr>
      <w:tr w:rsidR="005C4047">
        <w:trPr>
          <w:cantSplit/>
          <w:trHeight w:val="560"/>
        </w:trPr>
        <w:tc>
          <w:tcPr>
            <w:tcW w:w="700" w:type="dxa"/>
            <w:tcMar>
              <w:top w:w="0" w:type="dxa"/>
              <w:bottom w:w="0" w:type="dxa"/>
            </w:tcMar>
            <w:vAlign w:val="center"/>
          </w:tcPr>
          <w:p w:rsidR="005C4047" w:rsidRDefault="00BC7A39">
            <w:pPr>
              <w:keepNext/>
              <w:keepLines/>
              <w:spacing w:after="0" w:line="240" w:lineRule="auto"/>
            </w:pPr>
            <w:r>
              <w:rPr>
                <w:sz w:val="18"/>
              </w:rPr>
              <w:t>5</w:t>
            </w:r>
          </w:p>
        </w:tc>
        <w:tc>
          <w:tcPr>
            <w:tcW w:w="3180" w:type="dxa"/>
            <w:tcMar>
              <w:top w:w="0" w:type="dxa"/>
              <w:bottom w:w="0" w:type="dxa"/>
            </w:tcMar>
            <w:vAlign w:val="center"/>
          </w:tcPr>
          <w:p w:rsidR="005C4047" w:rsidRDefault="00BC7A39">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5C4047" w:rsidRDefault="00BC7A39">
            <w:pPr>
              <w:keepNext/>
              <w:keepLines/>
              <w:spacing w:after="0" w:line="240" w:lineRule="auto"/>
            </w:pPr>
            <w:r>
              <w:rPr>
                <w:sz w:val="18"/>
              </w:rPr>
              <w:t>5</w:t>
            </w:r>
          </w:p>
        </w:tc>
        <w:tc>
          <w:tcPr>
            <w:tcW w:w="1860" w:type="dxa"/>
            <w:tcMar>
              <w:top w:w="0" w:type="dxa"/>
              <w:bottom w:w="0" w:type="dxa"/>
            </w:tcMar>
            <w:vAlign w:val="center"/>
          </w:tcPr>
          <w:p w:rsidR="005C4047" w:rsidRDefault="00BC7A39">
            <w:pPr>
              <w:keepNext/>
              <w:keepLines/>
              <w:spacing w:after="0" w:line="240" w:lineRule="auto"/>
              <w:jc w:val="right"/>
            </w:pPr>
            <w:r>
              <w:rPr>
                <w:sz w:val="18"/>
              </w:rPr>
              <w:t>0,00</w:t>
            </w:r>
          </w:p>
        </w:tc>
        <w:tc>
          <w:tcPr>
            <w:tcW w:w="1860" w:type="dxa"/>
            <w:tcMar>
              <w:top w:w="0" w:type="dxa"/>
              <w:bottom w:w="0" w:type="dxa"/>
            </w:tcMar>
            <w:vAlign w:val="center"/>
          </w:tcPr>
          <w:p w:rsidR="005C4047" w:rsidRDefault="00BC7A39">
            <w:pPr>
              <w:keepNext/>
              <w:keepLines/>
              <w:spacing w:after="0" w:line="240" w:lineRule="auto"/>
              <w:jc w:val="right"/>
            </w:pPr>
            <w:r>
              <w:rPr>
                <w:sz w:val="18"/>
              </w:rPr>
              <w:t>0,00</w:t>
            </w:r>
          </w:p>
        </w:tc>
        <w:tc>
          <w:tcPr>
            <w:tcW w:w="700" w:type="dxa"/>
            <w:tcMar>
              <w:top w:w="0" w:type="dxa"/>
              <w:bottom w:w="0" w:type="dxa"/>
            </w:tcMar>
            <w:vAlign w:val="center"/>
          </w:tcPr>
          <w:p w:rsidR="005C4047" w:rsidRDefault="00BC7A39">
            <w:pPr>
              <w:keepNext/>
              <w:keepLines/>
              <w:spacing w:after="0" w:line="240" w:lineRule="auto"/>
              <w:jc w:val="right"/>
            </w:pPr>
            <w:r>
              <w:rPr>
                <w:sz w:val="18"/>
              </w:rPr>
              <w:t>-</w:t>
            </w:r>
          </w:p>
        </w:tc>
      </w:tr>
      <w:tr w:rsidR="005C4047">
        <w:trPr>
          <w:cantSplit/>
          <w:trHeight w:val="560"/>
        </w:trPr>
        <w:tc>
          <w:tcPr>
            <w:tcW w:w="700" w:type="dxa"/>
            <w:tcMar>
              <w:top w:w="0" w:type="dxa"/>
              <w:bottom w:w="0" w:type="dxa"/>
            </w:tcMar>
            <w:vAlign w:val="center"/>
          </w:tcPr>
          <w:p w:rsidR="005C4047" w:rsidRDefault="005C4047">
            <w:pPr>
              <w:keepNext/>
              <w:keepLines/>
              <w:spacing w:after="0" w:line="240" w:lineRule="auto"/>
            </w:pPr>
          </w:p>
        </w:tc>
        <w:tc>
          <w:tcPr>
            <w:tcW w:w="3180" w:type="dxa"/>
            <w:tcMar>
              <w:top w:w="0" w:type="dxa"/>
              <w:bottom w:w="0" w:type="dxa"/>
            </w:tcMar>
            <w:vAlign w:val="center"/>
          </w:tcPr>
          <w:p w:rsidR="005C4047" w:rsidRDefault="00BC7A39">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5C4047" w:rsidRDefault="00BC7A39">
            <w:pPr>
              <w:keepNext/>
              <w:keepLines/>
              <w:spacing w:after="0" w:line="240" w:lineRule="auto"/>
            </w:pPr>
            <w:r>
              <w:rPr>
                <w:b/>
                <w:sz w:val="18"/>
              </w:rPr>
              <w:t>X003, Y003</w:t>
            </w:r>
          </w:p>
        </w:tc>
        <w:tc>
          <w:tcPr>
            <w:tcW w:w="1860" w:type="dxa"/>
            <w:tcMar>
              <w:top w:w="0" w:type="dxa"/>
              <w:bottom w:w="0" w:type="dxa"/>
            </w:tcMar>
            <w:vAlign w:val="center"/>
          </w:tcPr>
          <w:p w:rsidR="005C4047" w:rsidRDefault="00BC7A39">
            <w:pPr>
              <w:keepNext/>
              <w:keepLines/>
              <w:spacing w:after="0" w:line="240" w:lineRule="auto"/>
              <w:jc w:val="right"/>
            </w:pPr>
            <w:r>
              <w:rPr>
                <w:b/>
                <w:sz w:val="18"/>
              </w:rPr>
              <w:t>0,00</w:t>
            </w:r>
          </w:p>
        </w:tc>
        <w:tc>
          <w:tcPr>
            <w:tcW w:w="1860" w:type="dxa"/>
            <w:tcMar>
              <w:top w:w="0" w:type="dxa"/>
              <w:bottom w:w="0" w:type="dxa"/>
            </w:tcMar>
            <w:vAlign w:val="center"/>
          </w:tcPr>
          <w:p w:rsidR="005C4047" w:rsidRDefault="00BC7A39">
            <w:pPr>
              <w:keepNext/>
              <w:keepLines/>
              <w:spacing w:after="0" w:line="240" w:lineRule="auto"/>
              <w:jc w:val="right"/>
            </w:pPr>
            <w:r>
              <w:rPr>
                <w:b/>
                <w:sz w:val="18"/>
              </w:rPr>
              <w:t>0,00</w:t>
            </w:r>
          </w:p>
        </w:tc>
        <w:tc>
          <w:tcPr>
            <w:tcW w:w="700" w:type="dxa"/>
            <w:tcMar>
              <w:top w:w="0" w:type="dxa"/>
              <w:bottom w:w="0" w:type="dxa"/>
            </w:tcMar>
            <w:vAlign w:val="center"/>
          </w:tcPr>
          <w:p w:rsidR="005C4047" w:rsidRDefault="00BC7A39">
            <w:pPr>
              <w:keepNext/>
              <w:keepLines/>
              <w:spacing w:after="0" w:line="240" w:lineRule="auto"/>
              <w:jc w:val="right"/>
            </w:pPr>
            <w:r>
              <w:rPr>
                <w:b/>
                <w:sz w:val="18"/>
              </w:rPr>
              <w:t>-</w:t>
            </w:r>
          </w:p>
        </w:tc>
      </w:tr>
      <w:tr w:rsidR="005C4047">
        <w:trPr>
          <w:cantSplit/>
          <w:trHeight w:val="560"/>
        </w:trPr>
        <w:tc>
          <w:tcPr>
            <w:tcW w:w="700" w:type="dxa"/>
            <w:tcMar>
              <w:top w:w="0" w:type="dxa"/>
              <w:bottom w:w="0" w:type="dxa"/>
            </w:tcMar>
            <w:vAlign w:val="center"/>
          </w:tcPr>
          <w:p w:rsidR="005C4047" w:rsidRDefault="005C4047">
            <w:pPr>
              <w:keepNext/>
              <w:keepLines/>
              <w:spacing w:after="0" w:line="240" w:lineRule="auto"/>
            </w:pPr>
          </w:p>
        </w:tc>
        <w:tc>
          <w:tcPr>
            <w:tcW w:w="3180" w:type="dxa"/>
            <w:tcMar>
              <w:top w:w="0" w:type="dxa"/>
              <w:bottom w:w="0" w:type="dxa"/>
            </w:tcMar>
            <w:vAlign w:val="center"/>
          </w:tcPr>
          <w:p w:rsidR="005C4047" w:rsidRDefault="00BC7A39">
            <w:pPr>
              <w:keepNext/>
              <w:keepLines/>
              <w:spacing w:after="0" w:line="240" w:lineRule="auto"/>
            </w:pPr>
            <w:r>
              <w:rPr>
                <w:b/>
                <w:sz w:val="18"/>
              </w:rPr>
              <w:t>MANJAK PRIHODA I PRIMITAKA (šifre Y345-X678)</w:t>
            </w:r>
          </w:p>
        </w:tc>
        <w:tc>
          <w:tcPr>
            <w:tcW w:w="700" w:type="dxa"/>
            <w:tcMar>
              <w:top w:w="0" w:type="dxa"/>
              <w:bottom w:w="0" w:type="dxa"/>
            </w:tcMar>
            <w:vAlign w:val="center"/>
          </w:tcPr>
          <w:p w:rsidR="005C4047" w:rsidRDefault="00BC7A39">
            <w:pPr>
              <w:keepNext/>
              <w:keepLines/>
              <w:spacing w:after="0" w:line="240" w:lineRule="auto"/>
            </w:pPr>
            <w:r>
              <w:rPr>
                <w:b/>
                <w:sz w:val="18"/>
              </w:rPr>
              <w:t>Y005</w:t>
            </w:r>
          </w:p>
        </w:tc>
        <w:tc>
          <w:tcPr>
            <w:tcW w:w="1860" w:type="dxa"/>
            <w:tcMar>
              <w:top w:w="0" w:type="dxa"/>
              <w:bottom w:w="0" w:type="dxa"/>
            </w:tcMar>
            <w:vAlign w:val="center"/>
          </w:tcPr>
          <w:p w:rsidR="005C4047" w:rsidRDefault="00BC7A39">
            <w:pPr>
              <w:keepNext/>
              <w:keepLines/>
              <w:spacing w:after="0" w:line="240" w:lineRule="auto"/>
              <w:jc w:val="right"/>
            </w:pPr>
            <w:r>
              <w:rPr>
                <w:b/>
                <w:sz w:val="18"/>
              </w:rPr>
              <w:t>53,49</w:t>
            </w:r>
          </w:p>
        </w:tc>
        <w:tc>
          <w:tcPr>
            <w:tcW w:w="1860" w:type="dxa"/>
            <w:tcMar>
              <w:top w:w="0" w:type="dxa"/>
              <w:bottom w:w="0" w:type="dxa"/>
            </w:tcMar>
            <w:vAlign w:val="center"/>
          </w:tcPr>
          <w:p w:rsidR="005C4047" w:rsidRDefault="00BC7A39">
            <w:pPr>
              <w:keepNext/>
              <w:keepLines/>
              <w:spacing w:after="0" w:line="240" w:lineRule="auto"/>
              <w:jc w:val="right"/>
            </w:pPr>
            <w:r>
              <w:rPr>
                <w:b/>
                <w:sz w:val="18"/>
              </w:rPr>
              <w:t>45.964,03</w:t>
            </w:r>
          </w:p>
        </w:tc>
        <w:tc>
          <w:tcPr>
            <w:tcW w:w="700" w:type="dxa"/>
            <w:tcMar>
              <w:top w:w="0" w:type="dxa"/>
              <w:bottom w:w="0" w:type="dxa"/>
            </w:tcMar>
            <w:vAlign w:val="center"/>
          </w:tcPr>
          <w:p w:rsidR="005C4047" w:rsidRDefault="00BC7A39">
            <w:pPr>
              <w:keepNext/>
              <w:keepLines/>
              <w:spacing w:after="0" w:line="240" w:lineRule="auto"/>
              <w:jc w:val="right"/>
            </w:pPr>
            <w:r>
              <w:rPr>
                <w:b/>
                <w:sz w:val="18"/>
              </w:rPr>
              <w:t>&gt;&gt;100</w:t>
            </w:r>
          </w:p>
        </w:tc>
      </w:tr>
    </w:tbl>
    <w:p w:rsidR="005C4047" w:rsidRDefault="005C4047">
      <w:pPr>
        <w:spacing w:after="0"/>
      </w:pPr>
    </w:p>
    <w:p w:rsidR="005C4047" w:rsidRDefault="00BC7A39">
      <w:r>
        <w:t xml:space="preserve">Ukupni prihodi poslovanja manji su za 23,2 % u odnosu na izvještajno razdoblje prethodne godine. Rezultat je to više evidentiranih prihoda za nabavu nefinancijske imovine koji su veći za 19.423,51 € u odnosu na prethodnu godinu, ali su isto tako </w:t>
      </w:r>
      <w:proofErr w:type="spellStart"/>
      <w:r>
        <w:t>evidenitani</w:t>
      </w:r>
      <w:proofErr w:type="spellEnd"/>
      <w:r>
        <w:t xml:space="preserve"> veći prihodi za financiranje redovnog poslovanja u iznosu 109.973,91 €. Veći prihodi za financiranje rashoda poslovanja evidentirani su ponajviše zbog prihoda po osnovi plaća za zaposlene koje su znatno povećane u razdoblju od ožujka 2024. stupanjem nove Uredbe o nazivima radnih </w:t>
      </w:r>
      <w:r>
        <w:lastRenderedPageBreak/>
        <w:t>mjesta, uvjetima za raspored i koeficijentima za obračun plaće u državnoj službi kao i novih zapošljavanja službenika. </w:t>
      </w:r>
    </w:p>
    <w:p w:rsidR="005C4047" w:rsidRDefault="00BC7A39">
      <w:r>
        <w:t>Ukupni rashodi poslovanja veći su za 23,2 % u odnosu na isto razdoblje prethodne godine, najvećim dijelom zbog plaća koji su priznati kao trošak u razdoblju 12/2025, a dospijevaju u 01/2026, odnosno zbog ukidanja kontinuiranih rashoda budućih razdoblja zbog čega na godišnjem izvještaju imamo 13 mjesečnih rashoda plaća i naknada za prijevoz, a istovremeno 12 mjesečnih prihoda te zbog povećanja cijena materijala, sirovina, energenata i usluga.  . Također, došlo je i do povećanja broja službenika u odnosu  na prethodnu godinu pa samim time i rast rashoda.</w:t>
      </w:r>
    </w:p>
    <w:p w:rsidR="005C4047" w:rsidRDefault="00BC7A39">
      <w:r>
        <w:t>Manjak prihoda od nefinancijske imovine iznosi 34.906,89 €, razlog je što je nabava imovine financirana iz prihoda poslovanja, obzirom da nema prihoda od prodaje nefinancijske imovine. Napravljena je korekcija rezultata čime se manjak prihoda od nefinancijske imovine umanjio za prihode iz nadležnog proračuna za financiranje rashoda za nabavu nefinancijske imovine i primljene donacije u iznosu 34.906,89€.</w:t>
      </w:r>
    </w:p>
    <w:p w:rsidR="005C4047" w:rsidRDefault="00BC7A39">
      <w:r>
        <w:t>Manjak prihoda i primitaka temeljem svega navedenog iznosi 45.964,03 €.</w:t>
      </w:r>
    </w:p>
    <w:p w:rsidR="005C4047" w:rsidRDefault="00BC7A39">
      <w:r>
        <w:br/>
      </w:r>
    </w:p>
    <w:p w:rsidR="005C4047" w:rsidRDefault="00BC7A39">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4047">
        <w:trPr>
          <w:cantSplit/>
        </w:trPr>
        <w:tc>
          <w:tcPr>
            <w:tcW w:w="70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Indeks (%)</w:t>
            </w:r>
          </w:p>
        </w:tc>
      </w:tr>
      <w:tr w:rsidR="005C4047">
        <w:trPr>
          <w:cantSplit/>
          <w:trHeight w:val="560"/>
        </w:trPr>
        <w:tc>
          <w:tcPr>
            <w:tcW w:w="700" w:type="dxa"/>
            <w:tcMar>
              <w:top w:w="0" w:type="dxa"/>
              <w:bottom w:w="0" w:type="dxa"/>
            </w:tcMar>
            <w:vAlign w:val="center"/>
          </w:tcPr>
          <w:p w:rsidR="005C4047" w:rsidRDefault="00BC7A39">
            <w:pPr>
              <w:keepNext/>
              <w:keepLines/>
              <w:spacing w:after="0" w:line="240" w:lineRule="auto"/>
            </w:pPr>
            <w:r>
              <w:rPr>
                <w:sz w:val="18"/>
              </w:rPr>
              <w:t>6</w:t>
            </w:r>
          </w:p>
        </w:tc>
        <w:tc>
          <w:tcPr>
            <w:tcW w:w="3180" w:type="dxa"/>
            <w:tcMar>
              <w:top w:w="0" w:type="dxa"/>
              <w:bottom w:w="0" w:type="dxa"/>
            </w:tcMar>
            <w:vAlign w:val="center"/>
          </w:tcPr>
          <w:p w:rsidR="005C4047" w:rsidRDefault="00BC7A39">
            <w:pPr>
              <w:keepNext/>
              <w:keepLines/>
              <w:spacing w:after="0" w:line="240" w:lineRule="auto"/>
            </w:pPr>
            <w:r>
              <w:rPr>
                <w:sz w:val="18"/>
              </w:rPr>
              <w:t>PRIHODI POSLOVANJA (šifre 61+62+63+64+65+66+67+68)</w:t>
            </w:r>
          </w:p>
        </w:tc>
        <w:tc>
          <w:tcPr>
            <w:tcW w:w="700" w:type="dxa"/>
            <w:tcMar>
              <w:top w:w="0" w:type="dxa"/>
              <w:bottom w:w="0" w:type="dxa"/>
            </w:tcMar>
            <w:vAlign w:val="center"/>
          </w:tcPr>
          <w:p w:rsidR="005C4047" w:rsidRDefault="00BC7A39">
            <w:pPr>
              <w:keepNext/>
              <w:keepLines/>
              <w:spacing w:after="0" w:line="240" w:lineRule="auto"/>
            </w:pPr>
            <w:r>
              <w:rPr>
                <w:sz w:val="18"/>
              </w:rPr>
              <w:t>6</w:t>
            </w:r>
          </w:p>
        </w:tc>
        <w:tc>
          <w:tcPr>
            <w:tcW w:w="1860" w:type="dxa"/>
            <w:tcMar>
              <w:top w:w="0" w:type="dxa"/>
              <w:bottom w:w="0" w:type="dxa"/>
            </w:tcMar>
            <w:vAlign w:val="center"/>
          </w:tcPr>
          <w:p w:rsidR="005C4047" w:rsidRDefault="00BC7A39">
            <w:pPr>
              <w:keepNext/>
              <w:keepLines/>
              <w:spacing w:after="0" w:line="240" w:lineRule="auto"/>
              <w:jc w:val="right"/>
            </w:pPr>
            <w:r>
              <w:rPr>
                <w:sz w:val="18"/>
              </w:rPr>
              <w:t>558.778,70</w:t>
            </w:r>
          </w:p>
        </w:tc>
        <w:tc>
          <w:tcPr>
            <w:tcW w:w="1860" w:type="dxa"/>
            <w:tcMar>
              <w:top w:w="0" w:type="dxa"/>
              <w:bottom w:w="0" w:type="dxa"/>
            </w:tcMar>
            <w:vAlign w:val="center"/>
          </w:tcPr>
          <w:p w:rsidR="005C4047" w:rsidRDefault="00BC7A39">
            <w:pPr>
              <w:keepNext/>
              <w:keepLines/>
              <w:spacing w:after="0" w:line="240" w:lineRule="auto"/>
              <w:jc w:val="right"/>
            </w:pPr>
            <w:r>
              <w:rPr>
                <w:sz w:val="18"/>
              </w:rPr>
              <w:t>688.222,35</w:t>
            </w:r>
          </w:p>
        </w:tc>
        <w:tc>
          <w:tcPr>
            <w:tcW w:w="700" w:type="dxa"/>
            <w:tcMar>
              <w:top w:w="0" w:type="dxa"/>
              <w:bottom w:w="0" w:type="dxa"/>
            </w:tcMar>
            <w:vAlign w:val="center"/>
          </w:tcPr>
          <w:p w:rsidR="005C4047" w:rsidRDefault="00BC7A39">
            <w:pPr>
              <w:keepNext/>
              <w:keepLines/>
              <w:spacing w:after="0" w:line="240" w:lineRule="auto"/>
              <w:jc w:val="right"/>
            </w:pPr>
            <w:r>
              <w:rPr>
                <w:sz w:val="18"/>
              </w:rPr>
              <w:t>123,2</w:t>
            </w:r>
          </w:p>
        </w:tc>
      </w:tr>
    </w:tbl>
    <w:p w:rsidR="005C4047" w:rsidRDefault="005C4047">
      <w:pPr>
        <w:spacing w:after="0"/>
      </w:pPr>
    </w:p>
    <w:p w:rsidR="005C4047" w:rsidRDefault="00BC7A39">
      <w:r>
        <w:t>Ostvareni veći prihodi poslovanja tekuće godine veći su za 23,2 % od ostvarenog u izvještajnom razdoblju prethodne godine, što je rezultat više evidentiranih prihoda iz nadležnog proračuna, a ponajviše zbog prihoda po osnovi plaća za zaposlene koje su znatno povećane u razdoblju od ožujka 2024. stupanjem nove Uredbe o nazivima radnih mjesta, uvjetima za raspored i koeficijentima za obračun plaće u državnoj službi i zapošljavanjem novih službenika.</w:t>
      </w:r>
    </w:p>
    <w:p w:rsidR="005C4047" w:rsidRDefault="005C4047"/>
    <w:p w:rsidR="005C4047" w:rsidRDefault="00BC7A39">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4047">
        <w:trPr>
          <w:cantSplit/>
        </w:trPr>
        <w:tc>
          <w:tcPr>
            <w:tcW w:w="70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Indeks (%)</w:t>
            </w:r>
          </w:p>
        </w:tc>
      </w:tr>
      <w:tr w:rsidR="005C4047">
        <w:trPr>
          <w:cantSplit/>
          <w:trHeight w:val="560"/>
        </w:trPr>
        <w:tc>
          <w:tcPr>
            <w:tcW w:w="700" w:type="dxa"/>
            <w:tcMar>
              <w:top w:w="0" w:type="dxa"/>
              <w:bottom w:w="0" w:type="dxa"/>
            </w:tcMar>
            <w:vAlign w:val="center"/>
          </w:tcPr>
          <w:p w:rsidR="005C4047" w:rsidRDefault="00BC7A39">
            <w:pPr>
              <w:keepNext/>
              <w:keepLines/>
              <w:spacing w:after="0" w:line="240" w:lineRule="auto"/>
            </w:pPr>
            <w:r>
              <w:rPr>
                <w:sz w:val="18"/>
              </w:rPr>
              <w:t>66</w:t>
            </w:r>
          </w:p>
        </w:tc>
        <w:tc>
          <w:tcPr>
            <w:tcW w:w="3180" w:type="dxa"/>
            <w:tcMar>
              <w:top w:w="0" w:type="dxa"/>
              <w:bottom w:w="0" w:type="dxa"/>
            </w:tcMar>
            <w:vAlign w:val="center"/>
          </w:tcPr>
          <w:p w:rsidR="005C4047" w:rsidRDefault="00BC7A39">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rsidR="005C4047" w:rsidRDefault="00BC7A39">
            <w:pPr>
              <w:keepNext/>
              <w:keepLines/>
              <w:spacing w:after="0" w:line="240" w:lineRule="auto"/>
            </w:pPr>
            <w:r>
              <w:rPr>
                <w:sz w:val="18"/>
              </w:rPr>
              <w:t>66</w:t>
            </w:r>
          </w:p>
        </w:tc>
        <w:tc>
          <w:tcPr>
            <w:tcW w:w="1860" w:type="dxa"/>
            <w:tcMar>
              <w:top w:w="0" w:type="dxa"/>
              <w:bottom w:w="0" w:type="dxa"/>
            </w:tcMar>
            <w:vAlign w:val="center"/>
          </w:tcPr>
          <w:p w:rsidR="005C4047" w:rsidRDefault="00BC7A39">
            <w:pPr>
              <w:keepNext/>
              <w:keepLines/>
              <w:spacing w:after="0" w:line="240" w:lineRule="auto"/>
              <w:jc w:val="right"/>
            </w:pPr>
            <w:r>
              <w:rPr>
                <w:sz w:val="18"/>
              </w:rPr>
              <w:t>1.171,98</w:t>
            </w:r>
          </w:p>
        </w:tc>
        <w:tc>
          <w:tcPr>
            <w:tcW w:w="1860" w:type="dxa"/>
            <w:tcMar>
              <w:top w:w="0" w:type="dxa"/>
              <w:bottom w:w="0" w:type="dxa"/>
            </w:tcMar>
            <w:vAlign w:val="center"/>
          </w:tcPr>
          <w:p w:rsidR="005C4047" w:rsidRDefault="00BC7A39">
            <w:pPr>
              <w:keepNext/>
              <w:keepLines/>
              <w:spacing w:after="0" w:line="240" w:lineRule="auto"/>
              <w:jc w:val="right"/>
            </w:pPr>
            <w:r>
              <w:rPr>
                <w:sz w:val="18"/>
              </w:rPr>
              <w:t>1.209,00</w:t>
            </w:r>
          </w:p>
        </w:tc>
        <w:tc>
          <w:tcPr>
            <w:tcW w:w="700" w:type="dxa"/>
            <w:tcMar>
              <w:top w:w="0" w:type="dxa"/>
              <w:bottom w:w="0" w:type="dxa"/>
            </w:tcMar>
            <w:vAlign w:val="center"/>
          </w:tcPr>
          <w:p w:rsidR="005C4047" w:rsidRDefault="00BC7A39">
            <w:pPr>
              <w:keepNext/>
              <w:keepLines/>
              <w:spacing w:after="0" w:line="240" w:lineRule="auto"/>
              <w:jc w:val="right"/>
            </w:pPr>
            <w:r>
              <w:rPr>
                <w:sz w:val="18"/>
              </w:rPr>
              <w:t>103,2</w:t>
            </w:r>
          </w:p>
        </w:tc>
      </w:tr>
    </w:tbl>
    <w:p w:rsidR="005C4047" w:rsidRDefault="005C4047">
      <w:pPr>
        <w:spacing w:after="0"/>
      </w:pPr>
    </w:p>
    <w:p w:rsidR="005C4047" w:rsidRDefault="00BC7A39">
      <w:r>
        <w:t xml:space="preserve">-       Suglasnost od 1. prosinca 2025. godine, Klasa: 421-01/25-01/46, </w:t>
      </w:r>
      <w:proofErr w:type="spellStart"/>
      <w:r>
        <w:t>Urbroj</w:t>
      </w:r>
      <w:proofErr w:type="spellEnd"/>
      <w:r>
        <w:t xml:space="preserve">: 514-10-03-02-02/01-25-02 za primanje donacije komunikacijske opreme ( TV prijemnik </w:t>
      </w:r>
      <w:proofErr w:type="spellStart"/>
      <w:r>
        <w:t>Hisense</w:t>
      </w:r>
      <w:proofErr w:type="spellEnd"/>
      <w:r>
        <w:t xml:space="preserve"> Mini Led </w:t>
      </w:r>
      <w:proofErr w:type="spellStart"/>
      <w:r>
        <w:t>Smart</w:t>
      </w:r>
      <w:proofErr w:type="spellEnd"/>
      <w:r>
        <w:t xml:space="preserve"> 65U8Q) od Udruge „Igra“ za pružanje psihosocijalnih usluga i edukacija, Zagreb ukupne vrijednosti 1.209,00 €. </w:t>
      </w:r>
    </w:p>
    <w:p w:rsidR="005C4047" w:rsidRDefault="005C4047"/>
    <w:p w:rsidR="005C4047" w:rsidRDefault="00BC7A39">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4047">
        <w:trPr>
          <w:cantSplit/>
        </w:trPr>
        <w:tc>
          <w:tcPr>
            <w:tcW w:w="70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Indeks (%)</w:t>
            </w:r>
          </w:p>
        </w:tc>
      </w:tr>
      <w:tr w:rsidR="005C4047">
        <w:trPr>
          <w:cantSplit/>
          <w:trHeight w:val="560"/>
        </w:trPr>
        <w:tc>
          <w:tcPr>
            <w:tcW w:w="700" w:type="dxa"/>
            <w:tcMar>
              <w:top w:w="0" w:type="dxa"/>
              <w:bottom w:w="0" w:type="dxa"/>
            </w:tcMar>
            <w:vAlign w:val="center"/>
          </w:tcPr>
          <w:p w:rsidR="005C4047" w:rsidRDefault="00BC7A39">
            <w:pPr>
              <w:keepNext/>
              <w:keepLines/>
              <w:spacing w:after="0" w:line="240" w:lineRule="auto"/>
            </w:pPr>
            <w:r>
              <w:rPr>
                <w:sz w:val="18"/>
              </w:rPr>
              <w:t>683</w:t>
            </w:r>
          </w:p>
        </w:tc>
        <w:tc>
          <w:tcPr>
            <w:tcW w:w="3180" w:type="dxa"/>
            <w:tcMar>
              <w:top w:w="0" w:type="dxa"/>
              <w:bottom w:w="0" w:type="dxa"/>
            </w:tcMar>
            <w:vAlign w:val="center"/>
          </w:tcPr>
          <w:p w:rsidR="005C4047" w:rsidRDefault="00BC7A39">
            <w:pPr>
              <w:keepNext/>
              <w:keepLines/>
              <w:spacing w:after="0" w:line="240" w:lineRule="auto"/>
            </w:pPr>
            <w:r>
              <w:rPr>
                <w:sz w:val="18"/>
              </w:rPr>
              <w:t>Ostali prihodi</w:t>
            </w:r>
          </w:p>
        </w:tc>
        <w:tc>
          <w:tcPr>
            <w:tcW w:w="700" w:type="dxa"/>
            <w:tcMar>
              <w:top w:w="0" w:type="dxa"/>
              <w:bottom w:w="0" w:type="dxa"/>
            </w:tcMar>
            <w:vAlign w:val="center"/>
          </w:tcPr>
          <w:p w:rsidR="005C4047" w:rsidRDefault="00BC7A39">
            <w:pPr>
              <w:keepNext/>
              <w:keepLines/>
              <w:spacing w:after="0" w:line="240" w:lineRule="auto"/>
            </w:pPr>
            <w:r>
              <w:rPr>
                <w:sz w:val="18"/>
              </w:rPr>
              <w:t>683</w:t>
            </w:r>
          </w:p>
        </w:tc>
        <w:tc>
          <w:tcPr>
            <w:tcW w:w="1860" w:type="dxa"/>
            <w:tcMar>
              <w:top w:w="0" w:type="dxa"/>
              <w:bottom w:w="0" w:type="dxa"/>
            </w:tcMar>
            <w:vAlign w:val="center"/>
          </w:tcPr>
          <w:p w:rsidR="005C4047" w:rsidRDefault="00BC7A39">
            <w:pPr>
              <w:keepNext/>
              <w:keepLines/>
              <w:spacing w:after="0" w:line="240" w:lineRule="auto"/>
              <w:jc w:val="right"/>
            </w:pPr>
            <w:r>
              <w:rPr>
                <w:sz w:val="18"/>
              </w:rPr>
              <w:t>29,92</w:t>
            </w:r>
          </w:p>
        </w:tc>
        <w:tc>
          <w:tcPr>
            <w:tcW w:w="1860" w:type="dxa"/>
            <w:tcMar>
              <w:top w:w="0" w:type="dxa"/>
              <w:bottom w:w="0" w:type="dxa"/>
            </w:tcMar>
            <w:vAlign w:val="center"/>
          </w:tcPr>
          <w:p w:rsidR="005C4047" w:rsidRDefault="00BC7A39">
            <w:pPr>
              <w:keepNext/>
              <w:keepLines/>
              <w:spacing w:after="0" w:line="240" w:lineRule="auto"/>
              <w:jc w:val="right"/>
            </w:pPr>
            <w:r>
              <w:rPr>
                <w:sz w:val="18"/>
              </w:rPr>
              <w:t>39,12</w:t>
            </w:r>
          </w:p>
        </w:tc>
        <w:tc>
          <w:tcPr>
            <w:tcW w:w="700" w:type="dxa"/>
            <w:tcMar>
              <w:top w:w="0" w:type="dxa"/>
              <w:bottom w:w="0" w:type="dxa"/>
            </w:tcMar>
            <w:vAlign w:val="center"/>
          </w:tcPr>
          <w:p w:rsidR="005C4047" w:rsidRDefault="00BC7A39">
            <w:pPr>
              <w:keepNext/>
              <w:keepLines/>
              <w:spacing w:after="0" w:line="240" w:lineRule="auto"/>
              <w:jc w:val="right"/>
            </w:pPr>
            <w:r>
              <w:rPr>
                <w:sz w:val="18"/>
              </w:rPr>
              <w:t>130,7</w:t>
            </w:r>
          </w:p>
        </w:tc>
      </w:tr>
    </w:tbl>
    <w:p w:rsidR="005C4047" w:rsidRDefault="005C4047">
      <w:pPr>
        <w:spacing w:after="0"/>
      </w:pPr>
    </w:p>
    <w:p w:rsidR="005C4047" w:rsidRDefault="00BC7A39">
      <w:r>
        <w:t>Navedeni prihodi u ukupnom iznosu od 39,12 € ostvareni su temeljem naplate štete koju je učinila odgajanica.</w:t>
      </w:r>
    </w:p>
    <w:p w:rsidR="005C4047" w:rsidRDefault="005C4047"/>
    <w:p w:rsidR="005C4047" w:rsidRDefault="00BC7A39">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4047">
        <w:trPr>
          <w:cantSplit/>
        </w:trPr>
        <w:tc>
          <w:tcPr>
            <w:tcW w:w="70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Indeks (%)</w:t>
            </w:r>
          </w:p>
        </w:tc>
      </w:tr>
      <w:tr w:rsidR="005C4047">
        <w:trPr>
          <w:cantSplit/>
          <w:trHeight w:val="560"/>
        </w:trPr>
        <w:tc>
          <w:tcPr>
            <w:tcW w:w="700" w:type="dxa"/>
            <w:tcMar>
              <w:top w:w="0" w:type="dxa"/>
              <w:bottom w:w="0" w:type="dxa"/>
            </w:tcMar>
            <w:vAlign w:val="center"/>
          </w:tcPr>
          <w:p w:rsidR="005C4047" w:rsidRDefault="00BC7A39">
            <w:pPr>
              <w:keepNext/>
              <w:keepLines/>
              <w:spacing w:after="0" w:line="240" w:lineRule="auto"/>
            </w:pPr>
            <w:r>
              <w:rPr>
                <w:sz w:val="18"/>
              </w:rPr>
              <w:t>31</w:t>
            </w:r>
          </w:p>
        </w:tc>
        <w:tc>
          <w:tcPr>
            <w:tcW w:w="3180" w:type="dxa"/>
            <w:tcMar>
              <w:top w:w="0" w:type="dxa"/>
              <w:bottom w:w="0" w:type="dxa"/>
            </w:tcMar>
            <w:vAlign w:val="center"/>
          </w:tcPr>
          <w:p w:rsidR="005C4047" w:rsidRDefault="00BC7A39">
            <w:pPr>
              <w:keepNext/>
              <w:keepLines/>
              <w:spacing w:after="0" w:line="240" w:lineRule="auto"/>
            </w:pPr>
            <w:r>
              <w:rPr>
                <w:sz w:val="18"/>
              </w:rPr>
              <w:t>Rashodi za zaposlene (šifre 311+312+313)</w:t>
            </w:r>
          </w:p>
        </w:tc>
        <w:tc>
          <w:tcPr>
            <w:tcW w:w="700" w:type="dxa"/>
            <w:tcMar>
              <w:top w:w="0" w:type="dxa"/>
              <w:bottom w:w="0" w:type="dxa"/>
            </w:tcMar>
            <w:vAlign w:val="center"/>
          </w:tcPr>
          <w:p w:rsidR="005C4047" w:rsidRDefault="00BC7A39">
            <w:pPr>
              <w:keepNext/>
              <w:keepLines/>
              <w:spacing w:after="0" w:line="240" w:lineRule="auto"/>
            </w:pPr>
            <w:r>
              <w:rPr>
                <w:sz w:val="18"/>
              </w:rPr>
              <w:t>31</w:t>
            </w:r>
          </w:p>
        </w:tc>
        <w:tc>
          <w:tcPr>
            <w:tcW w:w="1860" w:type="dxa"/>
            <w:tcMar>
              <w:top w:w="0" w:type="dxa"/>
              <w:bottom w:w="0" w:type="dxa"/>
            </w:tcMar>
            <w:vAlign w:val="center"/>
          </w:tcPr>
          <w:p w:rsidR="005C4047" w:rsidRDefault="00BC7A39">
            <w:pPr>
              <w:keepNext/>
              <w:keepLines/>
              <w:spacing w:after="0" w:line="240" w:lineRule="auto"/>
              <w:jc w:val="right"/>
            </w:pPr>
            <w:r>
              <w:rPr>
                <w:sz w:val="18"/>
              </w:rPr>
              <w:t>524.490,66</w:t>
            </w:r>
          </w:p>
        </w:tc>
        <w:tc>
          <w:tcPr>
            <w:tcW w:w="1860" w:type="dxa"/>
            <w:tcMar>
              <w:top w:w="0" w:type="dxa"/>
              <w:bottom w:w="0" w:type="dxa"/>
            </w:tcMar>
            <w:vAlign w:val="center"/>
          </w:tcPr>
          <w:p w:rsidR="005C4047" w:rsidRDefault="00BC7A39">
            <w:pPr>
              <w:keepNext/>
              <w:keepLines/>
              <w:spacing w:after="0" w:line="240" w:lineRule="auto"/>
              <w:jc w:val="right"/>
            </w:pPr>
            <w:r>
              <w:rPr>
                <w:sz w:val="18"/>
              </w:rPr>
              <w:t>676.008,29</w:t>
            </w:r>
          </w:p>
        </w:tc>
        <w:tc>
          <w:tcPr>
            <w:tcW w:w="700" w:type="dxa"/>
            <w:tcMar>
              <w:top w:w="0" w:type="dxa"/>
              <w:bottom w:w="0" w:type="dxa"/>
            </w:tcMar>
            <w:vAlign w:val="center"/>
          </w:tcPr>
          <w:p w:rsidR="005C4047" w:rsidRDefault="00BC7A39">
            <w:pPr>
              <w:keepNext/>
              <w:keepLines/>
              <w:spacing w:after="0" w:line="240" w:lineRule="auto"/>
              <w:jc w:val="right"/>
            </w:pPr>
            <w:r>
              <w:rPr>
                <w:sz w:val="18"/>
              </w:rPr>
              <w:t>128,9</w:t>
            </w:r>
          </w:p>
        </w:tc>
      </w:tr>
    </w:tbl>
    <w:p w:rsidR="005C4047" w:rsidRDefault="005C4047">
      <w:pPr>
        <w:spacing w:after="0"/>
      </w:pPr>
    </w:p>
    <w:p w:rsidR="005C4047" w:rsidRDefault="00BC7A39">
      <w:r>
        <w:t>Rashodi za zaposlene veći su za 28,9 % u odnosu na razdoblje prethodne godine što je rezultat zapošljavanja službenika te zbog obračuna minulog rada za svakog službenika tijekom izvještajnog razdoblja koji se povećava za 0,5 % navršavanjem pune godine radnog staža, rastom plaća temeljem ranije spomenute nove Uredbe.  Nadalje, u izvještajnom razdoblju tekuće godine isplaćene su 2 otpremnine u ukupnom iznosu 30.650,96 € dok  prethodne godine nije bilo isplata otpremnina. Također, plaće su veće jer se novim Pravilnikom o proračunskom računovodstvu i računskom planu ukinula podskupina 193 – Kontinuirani rashodi i isti su se prenijeli na odgovarajuće račune razreda 3 Rashodi. Time je u navedenom razdoblju evidentirano 13 mjesečnih troškova plaće za zaposlene, dok je u promatranom razdoblju prethodne godine evidentirano 12 mjesečnih troškova.</w:t>
      </w:r>
    </w:p>
    <w:p w:rsidR="005C4047" w:rsidRDefault="005C4047"/>
    <w:p w:rsidR="005C4047" w:rsidRDefault="00BC7A39">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4047">
        <w:trPr>
          <w:cantSplit/>
        </w:trPr>
        <w:tc>
          <w:tcPr>
            <w:tcW w:w="70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Indeks (%)</w:t>
            </w:r>
          </w:p>
        </w:tc>
      </w:tr>
      <w:tr w:rsidR="005C4047">
        <w:trPr>
          <w:cantSplit/>
          <w:trHeight w:val="560"/>
        </w:trPr>
        <w:tc>
          <w:tcPr>
            <w:tcW w:w="700" w:type="dxa"/>
            <w:tcMar>
              <w:top w:w="0" w:type="dxa"/>
              <w:bottom w:w="0" w:type="dxa"/>
            </w:tcMar>
            <w:vAlign w:val="center"/>
          </w:tcPr>
          <w:p w:rsidR="005C4047" w:rsidRDefault="00BC7A39">
            <w:pPr>
              <w:keepNext/>
              <w:keepLines/>
              <w:spacing w:after="0" w:line="240" w:lineRule="auto"/>
            </w:pPr>
            <w:r>
              <w:rPr>
                <w:sz w:val="18"/>
              </w:rPr>
              <w:t>32</w:t>
            </w:r>
          </w:p>
        </w:tc>
        <w:tc>
          <w:tcPr>
            <w:tcW w:w="3180" w:type="dxa"/>
            <w:tcMar>
              <w:top w:w="0" w:type="dxa"/>
              <w:bottom w:w="0" w:type="dxa"/>
            </w:tcMar>
            <w:vAlign w:val="center"/>
          </w:tcPr>
          <w:p w:rsidR="005C4047" w:rsidRDefault="00BC7A39">
            <w:pPr>
              <w:keepNext/>
              <w:keepLines/>
              <w:spacing w:after="0" w:line="240" w:lineRule="auto"/>
            </w:pPr>
            <w:r>
              <w:rPr>
                <w:sz w:val="18"/>
              </w:rPr>
              <w:t>Materijalni rashodi (šifre 321+322+323+324+325+329)</w:t>
            </w:r>
          </w:p>
        </w:tc>
        <w:tc>
          <w:tcPr>
            <w:tcW w:w="700" w:type="dxa"/>
            <w:tcMar>
              <w:top w:w="0" w:type="dxa"/>
              <w:bottom w:w="0" w:type="dxa"/>
            </w:tcMar>
            <w:vAlign w:val="center"/>
          </w:tcPr>
          <w:p w:rsidR="005C4047" w:rsidRDefault="00BC7A39">
            <w:pPr>
              <w:keepNext/>
              <w:keepLines/>
              <w:spacing w:after="0" w:line="240" w:lineRule="auto"/>
            </w:pPr>
            <w:r>
              <w:rPr>
                <w:sz w:val="18"/>
              </w:rPr>
              <w:t>32</w:t>
            </w:r>
          </w:p>
        </w:tc>
        <w:tc>
          <w:tcPr>
            <w:tcW w:w="1860" w:type="dxa"/>
            <w:tcMar>
              <w:top w:w="0" w:type="dxa"/>
              <w:bottom w:w="0" w:type="dxa"/>
            </w:tcMar>
            <w:vAlign w:val="center"/>
          </w:tcPr>
          <w:p w:rsidR="005C4047" w:rsidRDefault="00BC7A39">
            <w:pPr>
              <w:keepNext/>
              <w:keepLines/>
              <w:spacing w:after="0" w:line="240" w:lineRule="auto"/>
              <w:jc w:val="right"/>
            </w:pPr>
            <w:r>
              <w:rPr>
                <w:sz w:val="18"/>
              </w:rPr>
              <w:t>19.011,12</w:t>
            </w:r>
          </w:p>
        </w:tc>
        <w:tc>
          <w:tcPr>
            <w:tcW w:w="1860" w:type="dxa"/>
            <w:tcMar>
              <w:top w:w="0" w:type="dxa"/>
              <w:bottom w:w="0" w:type="dxa"/>
            </w:tcMar>
            <w:vAlign w:val="center"/>
          </w:tcPr>
          <w:p w:rsidR="005C4047" w:rsidRDefault="00BC7A39">
            <w:pPr>
              <w:keepNext/>
              <w:keepLines/>
              <w:spacing w:after="0" w:line="240" w:lineRule="auto"/>
              <w:jc w:val="right"/>
            </w:pPr>
            <w:r>
              <w:rPr>
                <w:sz w:val="18"/>
              </w:rPr>
              <w:t>22.910,15</w:t>
            </w:r>
          </w:p>
        </w:tc>
        <w:tc>
          <w:tcPr>
            <w:tcW w:w="700" w:type="dxa"/>
            <w:tcMar>
              <w:top w:w="0" w:type="dxa"/>
              <w:bottom w:w="0" w:type="dxa"/>
            </w:tcMar>
            <w:vAlign w:val="center"/>
          </w:tcPr>
          <w:p w:rsidR="005C4047" w:rsidRDefault="00BC7A39">
            <w:pPr>
              <w:keepNext/>
              <w:keepLines/>
              <w:spacing w:after="0" w:line="240" w:lineRule="auto"/>
              <w:jc w:val="right"/>
            </w:pPr>
            <w:r>
              <w:rPr>
                <w:sz w:val="18"/>
              </w:rPr>
              <w:t>120,5</w:t>
            </w:r>
          </w:p>
        </w:tc>
      </w:tr>
    </w:tbl>
    <w:p w:rsidR="005C4047" w:rsidRDefault="005C4047">
      <w:pPr>
        <w:spacing w:after="0"/>
      </w:pPr>
    </w:p>
    <w:p w:rsidR="005C4047" w:rsidRDefault="00BC7A39">
      <w:r>
        <w:t>Značajnija odstupanja su na zdravstvenim uslugama gdje su obavljeni sistematski pregledi službenika sukladno KU te na poziciji ostalih usluga gdje je bila usluga izrade novih ključeva za sva vrata u zgradi.</w:t>
      </w:r>
    </w:p>
    <w:p w:rsidR="005C4047" w:rsidRDefault="005C4047"/>
    <w:p w:rsidR="005C4047" w:rsidRDefault="00BC7A39">
      <w:pPr>
        <w:keepNext/>
        <w:spacing w:line="240" w:lineRule="auto"/>
        <w:jc w:val="center"/>
      </w:pPr>
      <w:r>
        <w:rPr>
          <w:sz w:val="28"/>
        </w:rPr>
        <w:lastRenderedPageBreak/>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4047">
        <w:trPr>
          <w:cantSplit/>
        </w:trPr>
        <w:tc>
          <w:tcPr>
            <w:tcW w:w="70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Indeks (%)</w:t>
            </w:r>
          </w:p>
        </w:tc>
      </w:tr>
      <w:tr w:rsidR="005C4047">
        <w:trPr>
          <w:cantSplit/>
          <w:trHeight w:val="560"/>
        </w:trPr>
        <w:tc>
          <w:tcPr>
            <w:tcW w:w="700" w:type="dxa"/>
            <w:tcMar>
              <w:top w:w="0" w:type="dxa"/>
              <w:bottom w:w="0" w:type="dxa"/>
            </w:tcMar>
            <w:vAlign w:val="center"/>
          </w:tcPr>
          <w:p w:rsidR="005C4047" w:rsidRDefault="00BC7A39">
            <w:pPr>
              <w:keepNext/>
              <w:keepLines/>
              <w:spacing w:after="0" w:line="240" w:lineRule="auto"/>
            </w:pPr>
            <w:r>
              <w:rPr>
                <w:sz w:val="18"/>
              </w:rPr>
              <w:t>422</w:t>
            </w:r>
          </w:p>
        </w:tc>
        <w:tc>
          <w:tcPr>
            <w:tcW w:w="3180" w:type="dxa"/>
            <w:tcMar>
              <w:top w:w="0" w:type="dxa"/>
              <w:bottom w:w="0" w:type="dxa"/>
            </w:tcMar>
            <w:vAlign w:val="center"/>
          </w:tcPr>
          <w:p w:rsidR="005C4047" w:rsidRDefault="00BC7A39">
            <w:pPr>
              <w:keepNext/>
              <w:keepLines/>
              <w:spacing w:after="0" w:line="240" w:lineRule="auto"/>
            </w:pPr>
            <w:r>
              <w:rPr>
                <w:sz w:val="18"/>
              </w:rPr>
              <w:t>Postrojenja i oprema (šifre 4221 do 4228)</w:t>
            </w:r>
          </w:p>
        </w:tc>
        <w:tc>
          <w:tcPr>
            <w:tcW w:w="700" w:type="dxa"/>
            <w:tcMar>
              <w:top w:w="0" w:type="dxa"/>
              <w:bottom w:w="0" w:type="dxa"/>
            </w:tcMar>
            <w:vAlign w:val="center"/>
          </w:tcPr>
          <w:p w:rsidR="005C4047" w:rsidRDefault="00BC7A39">
            <w:pPr>
              <w:keepNext/>
              <w:keepLines/>
              <w:spacing w:after="0" w:line="240" w:lineRule="auto"/>
            </w:pPr>
            <w:r>
              <w:rPr>
                <w:sz w:val="18"/>
              </w:rPr>
              <w:t>422</w:t>
            </w:r>
          </w:p>
        </w:tc>
        <w:tc>
          <w:tcPr>
            <w:tcW w:w="1860" w:type="dxa"/>
            <w:tcMar>
              <w:top w:w="0" w:type="dxa"/>
              <w:bottom w:w="0" w:type="dxa"/>
            </w:tcMar>
            <w:vAlign w:val="center"/>
          </w:tcPr>
          <w:p w:rsidR="005C4047" w:rsidRDefault="00BC7A39">
            <w:pPr>
              <w:keepNext/>
              <w:keepLines/>
              <w:spacing w:after="0" w:line="240" w:lineRule="auto"/>
              <w:jc w:val="right"/>
            </w:pPr>
            <w:r>
              <w:rPr>
                <w:sz w:val="18"/>
              </w:rPr>
              <w:t>15.098,36</w:t>
            </w:r>
          </w:p>
        </w:tc>
        <w:tc>
          <w:tcPr>
            <w:tcW w:w="1860" w:type="dxa"/>
            <w:tcMar>
              <w:top w:w="0" w:type="dxa"/>
              <w:bottom w:w="0" w:type="dxa"/>
            </w:tcMar>
            <w:vAlign w:val="center"/>
          </w:tcPr>
          <w:p w:rsidR="005C4047" w:rsidRDefault="00BC7A39">
            <w:pPr>
              <w:keepNext/>
              <w:keepLines/>
              <w:spacing w:after="0" w:line="240" w:lineRule="auto"/>
              <w:jc w:val="right"/>
            </w:pPr>
            <w:r>
              <w:rPr>
                <w:sz w:val="18"/>
              </w:rPr>
              <w:t>3.552,71</w:t>
            </w:r>
          </w:p>
        </w:tc>
        <w:tc>
          <w:tcPr>
            <w:tcW w:w="700" w:type="dxa"/>
            <w:tcMar>
              <w:top w:w="0" w:type="dxa"/>
              <w:bottom w:w="0" w:type="dxa"/>
            </w:tcMar>
            <w:vAlign w:val="center"/>
          </w:tcPr>
          <w:p w:rsidR="005C4047" w:rsidRDefault="00BC7A39">
            <w:pPr>
              <w:keepNext/>
              <w:keepLines/>
              <w:spacing w:after="0" w:line="240" w:lineRule="auto"/>
              <w:jc w:val="right"/>
            </w:pPr>
            <w:r>
              <w:rPr>
                <w:sz w:val="18"/>
              </w:rPr>
              <w:t>23,5</w:t>
            </w:r>
          </w:p>
        </w:tc>
      </w:tr>
    </w:tbl>
    <w:p w:rsidR="005C4047" w:rsidRDefault="005C4047">
      <w:pPr>
        <w:spacing w:after="0"/>
      </w:pPr>
    </w:p>
    <w:p w:rsidR="005C4047" w:rsidRDefault="00BC7A39">
      <w:r>
        <w:t>Rashodi za nabavu nefinancijske imovine odnose se na nabavu stolica, ormarića, televizora, mobitela te hladnjaka.</w:t>
      </w:r>
    </w:p>
    <w:p w:rsidR="005C4047" w:rsidRDefault="005C4047"/>
    <w:p w:rsidR="005C4047" w:rsidRDefault="00BC7A39">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4047">
        <w:trPr>
          <w:cantSplit/>
        </w:trPr>
        <w:tc>
          <w:tcPr>
            <w:tcW w:w="70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Indeks (%)</w:t>
            </w:r>
          </w:p>
        </w:tc>
      </w:tr>
      <w:tr w:rsidR="005C4047">
        <w:trPr>
          <w:cantSplit/>
          <w:trHeight w:val="560"/>
        </w:trPr>
        <w:tc>
          <w:tcPr>
            <w:tcW w:w="700" w:type="dxa"/>
            <w:tcMar>
              <w:top w:w="0" w:type="dxa"/>
              <w:bottom w:w="0" w:type="dxa"/>
            </w:tcMar>
            <w:vAlign w:val="center"/>
          </w:tcPr>
          <w:p w:rsidR="005C4047" w:rsidRDefault="00BC7A39">
            <w:pPr>
              <w:keepNext/>
              <w:keepLines/>
              <w:spacing w:after="0" w:line="240" w:lineRule="auto"/>
            </w:pPr>
            <w:r>
              <w:rPr>
                <w:sz w:val="18"/>
              </w:rPr>
              <w:t>451</w:t>
            </w:r>
          </w:p>
        </w:tc>
        <w:tc>
          <w:tcPr>
            <w:tcW w:w="3180" w:type="dxa"/>
            <w:tcMar>
              <w:top w:w="0" w:type="dxa"/>
              <w:bottom w:w="0" w:type="dxa"/>
            </w:tcMar>
            <w:vAlign w:val="center"/>
          </w:tcPr>
          <w:p w:rsidR="005C4047" w:rsidRDefault="00BC7A39">
            <w:pPr>
              <w:keepNext/>
              <w:keepLines/>
              <w:spacing w:after="0" w:line="240" w:lineRule="auto"/>
            </w:pPr>
            <w:r>
              <w:rPr>
                <w:sz w:val="18"/>
              </w:rPr>
              <w:t>Dodatna ulaganja na građevinskim objektima</w:t>
            </w:r>
          </w:p>
        </w:tc>
        <w:tc>
          <w:tcPr>
            <w:tcW w:w="700" w:type="dxa"/>
            <w:tcMar>
              <w:top w:w="0" w:type="dxa"/>
              <w:bottom w:w="0" w:type="dxa"/>
            </w:tcMar>
            <w:vAlign w:val="center"/>
          </w:tcPr>
          <w:p w:rsidR="005C4047" w:rsidRDefault="00BC7A39">
            <w:pPr>
              <w:keepNext/>
              <w:keepLines/>
              <w:spacing w:after="0" w:line="240" w:lineRule="auto"/>
            </w:pPr>
            <w:r>
              <w:rPr>
                <w:sz w:val="18"/>
              </w:rPr>
              <w:t>451</w:t>
            </w:r>
          </w:p>
        </w:tc>
        <w:tc>
          <w:tcPr>
            <w:tcW w:w="1860" w:type="dxa"/>
            <w:tcMar>
              <w:top w:w="0" w:type="dxa"/>
              <w:bottom w:w="0" w:type="dxa"/>
            </w:tcMar>
            <w:vAlign w:val="center"/>
          </w:tcPr>
          <w:p w:rsidR="005C4047" w:rsidRDefault="00BC7A39">
            <w:pPr>
              <w:keepNext/>
              <w:keepLines/>
              <w:spacing w:after="0" w:line="240" w:lineRule="auto"/>
              <w:jc w:val="right"/>
            </w:pPr>
            <w:r>
              <w:rPr>
                <w:sz w:val="18"/>
              </w:rPr>
              <w:t>0,00</w:t>
            </w:r>
          </w:p>
        </w:tc>
        <w:tc>
          <w:tcPr>
            <w:tcW w:w="1860" w:type="dxa"/>
            <w:tcMar>
              <w:top w:w="0" w:type="dxa"/>
              <w:bottom w:w="0" w:type="dxa"/>
            </w:tcMar>
            <w:vAlign w:val="center"/>
          </w:tcPr>
          <w:p w:rsidR="005C4047" w:rsidRDefault="00BC7A39">
            <w:pPr>
              <w:keepNext/>
              <w:keepLines/>
              <w:spacing w:after="0" w:line="240" w:lineRule="auto"/>
              <w:jc w:val="right"/>
            </w:pPr>
            <w:r>
              <w:rPr>
                <w:sz w:val="18"/>
              </w:rPr>
              <w:t>31.354,18</w:t>
            </w:r>
          </w:p>
        </w:tc>
        <w:tc>
          <w:tcPr>
            <w:tcW w:w="700" w:type="dxa"/>
            <w:tcMar>
              <w:top w:w="0" w:type="dxa"/>
              <w:bottom w:w="0" w:type="dxa"/>
            </w:tcMar>
            <w:vAlign w:val="center"/>
          </w:tcPr>
          <w:p w:rsidR="005C4047" w:rsidRDefault="00BC7A39">
            <w:pPr>
              <w:keepNext/>
              <w:keepLines/>
              <w:spacing w:after="0" w:line="240" w:lineRule="auto"/>
              <w:jc w:val="right"/>
            </w:pPr>
            <w:r>
              <w:rPr>
                <w:sz w:val="18"/>
              </w:rPr>
              <w:t>-</w:t>
            </w:r>
          </w:p>
        </w:tc>
      </w:tr>
    </w:tbl>
    <w:p w:rsidR="005C4047" w:rsidRDefault="005C4047">
      <w:pPr>
        <w:spacing w:after="0"/>
      </w:pPr>
    </w:p>
    <w:p w:rsidR="005C4047" w:rsidRDefault="00BC7A39">
      <w:r>
        <w:t>Iznos od 31.354,18 € odnosi se na izmjenu stolarije u prostoru za posjete.</w:t>
      </w:r>
    </w:p>
    <w:p w:rsidR="005C4047" w:rsidRDefault="005C4047"/>
    <w:p w:rsidR="005C4047" w:rsidRDefault="00BC7A39">
      <w:pPr>
        <w:keepNext/>
        <w:spacing w:line="240" w:lineRule="auto"/>
        <w:jc w:val="center"/>
      </w:pPr>
      <w:r>
        <w:rPr>
          <w:b/>
          <w:sz w:val="28"/>
        </w:rPr>
        <w:t>Promjene u vrijednosti i obujmu imovine i obveza</w:t>
      </w:r>
    </w:p>
    <w:p w:rsidR="005C4047" w:rsidRDefault="00BC7A39">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4047">
        <w:trPr>
          <w:cantSplit/>
        </w:trPr>
        <w:tc>
          <w:tcPr>
            <w:tcW w:w="70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Indeks (%)</w:t>
            </w:r>
          </w:p>
        </w:tc>
      </w:tr>
      <w:tr w:rsidR="005C4047">
        <w:trPr>
          <w:cantSplit/>
          <w:trHeight w:val="560"/>
        </w:trPr>
        <w:tc>
          <w:tcPr>
            <w:tcW w:w="700" w:type="dxa"/>
            <w:tcMar>
              <w:top w:w="0" w:type="dxa"/>
              <w:bottom w:w="0" w:type="dxa"/>
            </w:tcMar>
            <w:vAlign w:val="center"/>
          </w:tcPr>
          <w:p w:rsidR="005C4047" w:rsidRDefault="005C4047">
            <w:pPr>
              <w:keepNext/>
              <w:keepLines/>
              <w:spacing w:after="0" w:line="240" w:lineRule="auto"/>
            </w:pPr>
          </w:p>
        </w:tc>
        <w:tc>
          <w:tcPr>
            <w:tcW w:w="3180" w:type="dxa"/>
            <w:tcMar>
              <w:top w:w="0" w:type="dxa"/>
              <w:bottom w:w="0" w:type="dxa"/>
            </w:tcMar>
            <w:vAlign w:val="center"/>
          </w:tcPr>
          <w:p w:rsidR="005C4047" w:rsidRDefault="00BC7A39">
            <w:pPr>
              <w:keepNext/>
              <w:keepLines/>
              <w:spacing w:after="0" w:line="240" w:lineRule="auto"/>
            </w:pPr>
            <w:r>
              <w:rPr>
                <w:sz w:val="18"/>
              </w:rPr>
              <w:t>Proizvedena dugotrajna imovina</w:t>
            </w:r>
          </w:p>
        </w:tc>
        <w:tc>
          <w:tcPr>
            <w:tcW w:w="700" w:type="dxa"/>
            <w:tcMar>
              <w:top w:w="0" w:type="dxa"/>
              <w:bottom w:w="0" w:type="dxa"/>
            </w:tcMar>
            <w:vAlign w:val="center"/>
          </w:tcPr>
          <w:p w:rsidR="005C4047" w:rsidRDefault="00BC7A39">
            <w:pPr>
              <w:keepNext/>
              <w:keepLines/>
              <w:spacing w:after="0" w:line="240" w:lineRule="auto"/>
            </w:pPr>
            <w:r>
              <w:rPr>
                <w:sz w:val="18"/>
              </w:rPr>
              <w:t>P003</w:t>
            </w:r>
          </w:p>
        </w:tc>
        <w:tc>
          <w:tcPr>
            <w:tcW w:w="1860" w:type="dxa"/>
            <w:tcMar>
              <w:top w:w="0" w:type="dxa"/>
              <w:bottom w:w="0" w:type="dxa"/>
            </w:tcMar>
            <w:vAlign w:val="center"/>
          </w:tcPr>
          <w:p w:rsidR="005C4047" w:rsidRDefault="00BC7A39">
            <w:pPr>
              <w:keepNext/>
              <w:keepLines/>
              <w:spacing w:after="0" w:line="240" w:lineRule="auto"/>
              <w:jc w:val="right"/>
            </w:pPr>
            <w:r>
              <w:rPr>
                <w:sz w:val="18"/>
              </w:rPr>
              <w:t>0,00</w:t>
            </w:r>
          </w:p>
        </w:tc>
        <w:tc>
          <w:tcPr>
            <w:tcW w:w="1860" w:type="dxa"/>
            <w:tcMar>
              <w:top w:w="0" w:type="dxa"/>
              <w:bottom w:w="0" w:type="dxa"/>
            </w:tcMar>
            <w:vAlign w:val="center"/>
          </w:tcPr>
          <w:p w:rsidR="005C4047" w:rsidRDefault="00BC7A39">
            <w:pPr>
              <w:keepNext/>
              <w:keepLines/>
              <w:spacing w:after="0" w:line="240" w:lineRule="auto"/>
              <w:jc w:val="right"/>
            </w:pPr>
            <w:r>
              <w:rPr>
                <w:sz w:val="18"/>
              </w:rPr>
              <w:t>848,37</w:t>
            </w:r>
          </w:p>
        </w:tc>
        <w:tc>
          <w:tcPr>
            <w:tcW w:w="700" w:type="dxa"/>
            <w:tcMar>
              <w:top w:w="0" w:type="dxa"/>
              <w:bottom w:w="0" w:type="dxa"/>
            </w:tcMar>
            <w:vAlign w:val="center"/>
          </w:tcPr>
          <w:p w:rsidR="005C4047" w:rsidRDefault="00BC7A39">
            <w:pPr>
              <w:keepNext/>
              <w:keepLines/>
              <w:spacing w:after="0" w:line="240" w:lineRule="auto"/>
              <w:jc w:val="right"/>
            </w:pPr>
            <w:r>
              <w:rPr>
                <w:sz w:val="18"/>
              </w:rPr>
              <w:t>-</w:t>
            </w:r>
          </w:p>
        </w:tc>
      </w:tr>
    </w:tbl>
    <w:p w:rsidR="005C4047" w:rsidRDefault="005C4047">
      <w:pPr>
        <w:spacing w:after="0"/>
      </w:pPr>
    </w:p>
    <w:p w:rsidR="005C4047" w:rsidRDefault="00BC7A39">
      <w:r>
        <w:t>Smanjenje u iznosu 848,37 € odnosi se na rashode osnovnih sredstava koji su imali vrijednost, a to su dva ormara garderobna, TV prijemnik ( razbijeni od strane zatvorenica) te stolica. </w:t>
      </w:r>
    </w:p>
    <w:p w:rsidR="005C4047" w:rsidRDefault="005C4047"/>
    <w:p w:rsidR="005C4047" w:rsidRDefault="00BC7A39">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4047">
        <w:trPr>
          <w:cantSplit/>
        </w:trPr>
        <w:tc>
          <w:tcPr>
            <w:tcW w:w="70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Indeks (%)</w:t>
            </w:r>
          </w:p>
        </w:tc>
      </w:tr>
      <w:tr w:rsidR="005C4047">
        <w:trPr>
          <w:cantSplit/>
          <w:trHeight w:val="560"/>
        </w:trPr>
        <w:tc>
          <w:tcPr>
            <w:tcW w:w="700" w:type="dxa"/>
            <w:tcMar>
              <w:top w:w="0" w:type="dxa"/>
              <w:bottom w:w="0" w:type="dxa"/>
            </w:tcMar>
            <w:vAlign w:val="center"/>
          </w:tcPr>
          <w:p w:rsidR="005C4047" w:rsidRDefault="00BC7A39">
            <w:pPr>
              <w:keepNext/>
              <w:keepLines/>
              <w:spacing w:after="0" w:line="240" w:lineRule="auto"/>
            </w:pPr>
            <w:r>
              <w:rPr>
                <w:sz w:val="18"/>
              </w:rPr>
              <w:t>91512</w:t>
            </w:r>
          </w:p>
        </w:tc>
        <w:tc>
          <w:tcPr>
            <w:tcW w:w="3180" w:type="dxa"/>
            <w:tcMar>
              <w:top w:w="0" w:type="dxa"/>
              <w:bottom w:w="0" w:type="dxa"/>
            </w:tcMar>
            <w:vAlign w:val="center"/>
          </w:tcPr>
          <w:p w:rsidR="005C4047" w:rsidRDefault="00BC7A39">
            <w:pPr>
              <w:keepNext/>
              <w:keepLines/>
              <w:spacing w:after="0" w:line="240" w:lineRule="auto"/>
            </w:pPr>
            <w:r>
              <w:rPr>
                <w:sz w:val="18"/>
              </w:rPr>
              <w:t>Promjene u obujmu imovine (šifre P016+P023)</w:t>
            </w:r>
          </w:p>
        </w:tc>
        <w:tc>
          <w:tcPr>
            <w:tcW w:w="700" w:type="dxa"/>
            <w:tcMar>
              <w:top w:w="0" w:type="dxa"/>
              <w:bottom w:w="0" w:type="dxa"/>
            </w:tcMar>
            <w:vAlign w:val="center"/>
          </w:tcPr>
          <w:p w:rsidR="005C4047" w:rsidRDefault="00BC7A39">
            <w:pPr>
              <w:keepNext/>
              <w:keepLines/>
              <w:spacing w:after="0" w:line="240" w:lineRule="auto"/>
            </w:pPr>
            <w:r>
              <w:rPr>
                <w:sz w:val="18"/>
              </w:rPr>
              <w:t>91512</w:t>
            </w:r>
          </w:p>
        </w:tc>
        <w:tc>
          <w:tcPr>
            <w:tcW w:w="1860" w:type="dxa"/>
            <w:tcMar>
              <w:top w:w="0" w:type="dxa"/>
              <w:bottom w:w="0" w:type="dxa"/>
            </w:tcMar>
            <w:vAlign w:val="center"/>
          </w:tcPr>
          <w:p w:rsidR="005C4047" w:rsidRDefault="00BC7A39">
            <w:pPr>
              <w:keepNext/>
              <w:keepLines/>
              <w:spacing w:after="0" w:line="240" w:lineRule="auto"/>
              <w:jc w:val="right"/>
            </w:pPr>
            <w:r>
              <w:rPr>
                <w:sz w:val="18"/>
              </w:rPr>
              <w:t>2.676,75</w:t>
            </w:r>
          </w:p>
        </w:tc>
        <w:tc>
          <w:tcPr>
            <w:tcW w:w="1860" w:type="dxa"/>
            <w:tcMar>
              <w:top w:w="0" w:type="dxa"/>
              <w:bottom w:w="0" w:type="dxa"/>
            </w:tcMar>
            <w:vAlign w:val="center"/>
          </w:tcPr>
          <w:p w:rsidR="005C4047" w:rsidRDefault="00BC7A39">
            <w:pPr>
              <w:keepNext/>
              <w:keepLines/>
              <w:spacing w:after="0" w:line="240" w:lineRule="auto"/>
              <w:jc w:val="right"/>
            </w:pPr>
            <w:r>
              <w:rPr>
                <w:sz w:val="18"/>
              </w:rPr>
              <w:t>0,00</w:t>
            </w:r>
          </w:p>
        </w:tc>
        <w:tc>
          <w:tcPr>
            <w:tcW w:w="700" w:type="dxa"/>
            <w:tcMar>
              <w:top w:w="0" w:type="dxa"/>
              <w:bottom w:w="0" w:type="dxa"/>
            </w:tcMar>
            <w:vAlign w:val="center"/>
          </w:tcPr>
          <w:p w:rsidR="005C4047" w:rsidRDefault="00BC7A39">
            <w:pPr>
              <w:keepNext/>
              <w:keepLines/>
              <w:spacing w:after="0" w:line="240" w:lineRule="auto"/>
              <w:jc w:val="right"/>
            </w:pPr>
            <w:r>
              <w:rPr>
                <w:sz w:val="18"/>
              </w:rPr>
              <w:t>0</w:t>
            </w:r>
          </w:p>
        </w:tc>
      </w:tr>
    </w:tbl>
    <w:p w:rsidR="005C4047" w:rsidRDefault="005C4047">
      <w:pPr>
        <w:spacing w:after="0"/>
      </w:pPr>
    </w:p>
    <w:p w:rsidR="005C4047" w:rsidRDefault="00BC7A39">
      <w:r>
        <w:t>Iznos povećanja proizvedene dugotrajne  imovine odnosi se na:</w:t>
      </w:r>
    </w:p>
    <w:p w:rsidR="005C4047" w:rsidRDefault="00BC7A39">
      <w:r>
        <w:t xml:space="preserve">-       Odluka od 13. kolovoza 2025. godine, Klasa: 650-01/25-01/05, </w:t>
      </w:r>
      <w:proofErr w:type="spellStart"/>
      <w:r>
        <w:t>Urbroj</w:t>
      </w:r>
      <w:proofErr w:type="spellEnd"/>
      <w:r>
        <w:t xml:space="preserve"> : 514-02-04-01/04-25-109 kojom se Odgojnom zavodu u Požegi od strane Ministarstva pravosuđa, uprave i digitalne transformacije prenosi bez naknade vrijednost računala Dell </w:t>
      </w:r>
      <w:proofErr w:type="spellStart"/>
      <w:r>
        <w:t>Optiplex</w:t>
      </w:r>
      <w:proofErr w:type="spellEnd"/>
      <w:r>
        <w:t xml:space="preserve"> All- </w:t>
      </w:r>
      <w:proofErr w:type="spellStart"/>
      <w:r>
        <w:t>in</w:t>
      </w:r>
      <w:proofErr w:type="spellEnd"/>
      <w:r>
        <w:t>-One 7420 vrijednosti 1.173,75 € s PDV-om.</w:t>
      </w:r>
    </w:p>
    <w:p w:rsidR="005C4047" w:rsidRDefault="00BC7A39">
      <w:r>
        <w:lastRenderedPageBreak/>
        <w:t xml:space="preserve">-       Odluka od 10. studenog 2025. godine, Klasa: 406-05/25-01/85, </w:t>
      </w:r>
      <w:proofErr w:type="spellStart"/>
      <w:r>
        <w:t>Urbroj</w:t>
      </w:r>
      <w:proofErr w:type="spellEnd"/>
      <w:r>
        <w:t xml:space="preserve">: 514-10-03-02-02/05-25-26 kojom se Odgojnom zavodu u Požegi od strane Ministarstva pravosuđa, uprave i digitalne transformacije prenosi bez naknade vrijednost </w:t>
      </w:r>
      <w:proofErr w:type="spellStart"/>
      <w:r>
        <w:t>Dreger</w:t>
      </w:r>
      <w:proofErr w:type="spellEnd"/>
      <w:r>
        <w:t xml:space="preserve"> Alcotesta7000 standard s usnicima vrijednosti 1.503,00 € s PDV-om.</w:t>
      </w:r>
    </w:p>
    <w:p w:rsidR="005C4047" w:rsidRDefault="00BC7A39">
      <w:r>
        <w:t> </w:t>
      </w:r>
    </w:p>
    <w:p w:rsidR="005C4047" w:rsidRDefault="005C4047"/>
    <w:p w:rsidR="005C4047" w:rsidRDefault="00BC7A39">
      <w:pPr>
        <w:keepNext/>
        <w:spacing w:line="240" w:lineRule="auto"/>
        <w:jc w:val="center"/>
      </w:pPr>
      <w:r>
        <w:rPr>
          <w:b/>
          <w:sz w:val="28"/>
        </w:rPr>
        <w:t>Izvještaj o obvezama</w:t>
      </w:r>
    </w:p>
    <w:p w:rsidR="005C4047" w:rsidRDefault="00BC7A39">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5C4047">
        <w:trPr>
          <w:cantSplit/>
        </w:trPr>
        <w:tc>
          <w:tcPr>
            <w:tcW w:w="70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Indeks (%)</w:t>
            </w:r>
          </w:p>
        </w:tc>
      </w:tr>
      <w:tr w:rsidR="005C4047">
        <w:trPr>
          <w:cantSplit/>
          <w:trHeight w:val="560"/>
        </w:trPr>
        <w:tc>
          <w:tcPr>
            <w:tcW w:w="700" w:type="dxa"/>
            <w:tcMar>
              <w:top w:w="0" w:type="dxa"/>
              <w:bottom w:w="0" w:type="dxa"/>
            </w:tcMar>
            <w:vAlign w:val="center"/>
          </w:tcPr>
          <w:p w:rsidR="005C4047" w:rsidRDefault="005C4047">
            <w:pPr>
              <w:keepNext/>
              <w:keepLines/>
              <w:spacing w:after="0" w:line="240" w:lineRule="auto"/>
            </w:pPr>
          </w:p>
        </w:tc>
        <w:tc>
          <w:tcPr>
            <w:tcW w:w="3180" w:type="dxa"/>
            <w:tcMar>
              <w:top w:w="0" w:type="dxa"/>
              <w:bottom w:w="0" w:type="dxa"/>
            </w:tcMar>
            <w:vAlign w:val="center"/>
          </w:tcPr>
          <w:p w:rsidR="005C4047" w:rsidRDefault="00BC7A39">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5C4047" w:rsidRDefault="00BC7A39">
            <w:pPr>
              <w:keepNext/>
              <w:keepLines/>
              <w:spacing w:after="0" w:line="240" w:lineRule="auto"/>
            </w:pPr>
            <w:r>
              <w:rPr>
                <w:sz w:val="18"/>
              </w:rPr>
              <w:t>V007</w:t>
            </w:r>
          </w:p>
        </w:tc>
        <w:tc>
          <w:tcPr>
            <w:tcW w:w="1860" w:type="dxa"/>
            <w:tcMar>
              <w:top w:w="0" w:type="dxa"/>
              <w:bottom w:w="0" w:type="dxa"/>
            </w:tcMar>
            <w:vAlign w:val="center"/>
          </w:tcPr>
          <w:p w:rsidR="005C4047" w:rsidRDefault="00BC7A39">
            <w:pPr>
              <w:keepNext/>
              <w:keepLines/>
              <w:spacing w:after="0" w:line="240" w:lineRule="auto"/>
              <w:jc w:val="right"/>
            </w:pPr>
            <w:r>
              <w:rPr>
                <w:sz w:val="18"/>
              </w:rPr>
              <w:t>0,00</w:t>
            </w:r>
          </w:p>
        </w:tc>
        <w:tc>
          <w:tcPr>
            <w:tcW w:w="700" w:type="dxa"/>
            <w:tcMar>
              <w:top w:w="0" w:type="dxa"/>
              <w:bottom w:w="0" w:type="dxa"/>
            </w:tcMar>
            <w:vAlign w:val="center"/>
          </w:tcPr>
          <w:p w:rsidR="005C4047" w:rsidRDefault="00BC7A39">
            <w:pPr>
              <w:keepNext/>
              <w:keepLines/>
              <w:spacing w:after="0" w:line="240" w:lineRule="auto"/>
              <w:jc w:val="right"/>
            </w:pPr>
            <w:r>
              <w:rPr>
                <w:sz w:val="18"/>
              </w:rPr>
              <w:t>-</w:t>
            </w:r>
          </w:p>
        </w:tc>
      </w:tr>
    </w:tbl>
    <w:p w:rsidR="005C4047" w:rsidRDefault="005C4047">
      <w:pPr>
        <w:spacing w:after="0"/>
      </w:pPr>
    </w:p>
    <w:p w:rsidR="005C4047" w:rsidRDefault="00BC7A39">
      <w:r>
        <w:t>Odgojni zavod u Požegi nije imao dospjelih obveza sa danom 31.12.2025.</w:t>
      </w:r>
    </w:p>
    <w:p w:rsidR="005C4047" w:rsidRDefault="005C4047"/>
    <w:p w:rsidR="005C4047" w:rsidRDefault="00BC7A39">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5C4047">
        <w:trPr>
          <w:cantSplit/>
        </w:trPr>
        <w:tc>
          <w:tcPr>
            <w:tcW w:w="70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5C4047" w:rsidRDefault="00BC7A39">
            <w:pPr>
              <w:keepNext/>
              <w:keepLines/>
              <w:spacing w:after="0" w:line="240" w:lineRule="auto"/>
              <w:jc w:val="center"/>
            </w:pPr>
            <w:r>
              <w:rPr>
                <w:b/>
                <w:sz w:val="18"/>
              </w:rPr>
              <w:t>Indeks (%)</w:t>
            </w:r>
          </w:p>
        </w:tc>
      </w:tr>
      <w:tr w:rsidR="005C4047">
        <w:trPr>
          <w:cantSplit/>
          <w:trHeight w:val="560"/>
        </w:trPr>
        <w:tc>
          <w:tcPr>
            <w:tcW w:w="700" w:type="dxa"/>
            <w:tcMar>
              <w:top w:w="0" w:type="dxa"/>
              <w:bottom w:w="0" w:type="dxa"/>
            </w:tcMar>
            <w:vAlign w:val="center"/>
          </w:tcPr>
          <w:p w:rsidR="005C4047" w:rsidRDefault="005C4047">
            <w:pPr>
              <w:keepNext/>
              <w:keepLines/>
              <w:spacing w:after="0" w:line="240" w:lineRule="auto"/>
            </w:pPr>
          </w:p>
        </w:tc>
        <w:tc>
          <w:tcPr>
            <w:tcW w:w="3180" w:type="dxa"/>
            <w:tcMar>
              <w:top w:w="0" w:type="dxa"/>
              <w:bottom w:w="0" w:type="dxa"/>
            </w:tcMar>
            <w:vAlign w:val="center"/>
          </w:tcPr>
          <w:p w:rsidR="005C4047" w:rsidRDefault="00BC7A39">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rsidR="005C4047" w:rsidRDefault="00BC7A39">
            <w:pPr>
              <w:keepNext/>
              <w:keepLines/>
              <w:spacing w:after="0" w:line="240" w:lineRule="auto"/>
            </w:pPr>
            <w:r>
              <w:rPr>
                <w:sz w:val="18"/>
              </w:rPr>
              <w:t>V009</w:t>
            </w:r>
          </w:p>
        </w:tc>
        <w:tc>
          <w:tcPr>
            <w:tcW w:w="1860" w:type="dxa"/>
            <w:tcMar>
              <w:top w:w="0" w:type="dxa"/>
              <w:bottom w:w="0" w:type="dxa"/>
            </w:tcMar>
            <w:vAlign w:val="center"/>
          </w:tcPr>
          <w:p w:rsidR="005C4047" w:rsidRDefault="00BC7A39">
            <w:pPr>
              <w:keepNext/>
              <w:keepLines/>
              <w:spacing w:after="0" w:line="240" w:lineRule="auto"/>
              <w:jc w:val="right"/>
            </w:pPr>
            <w:r>
              <w:rPr>
                <w:sz w:val="18"/>
              </w:rPr>
              <w:t>49.654,68</w:t>
            </w:r>
          </w:p>
        </w:tc>
        <w:tc>
          <w:tcPr>
            <w:tcW w:w="700" w:type="dxa"/>
            <w:tcMar>
              <w:top w:w="0" w:type="dxa"/>
              <w:bottom w:w="0" w:type="dxa"/>
            </w:tcMar>
            <w:vAlign w:val="center"/>
          </w:tcPr>
          <w:p w:rsidR="005C4047" w:rsidRDefault="00BC7A39">
            <w:pPr>
              <w:keepNext/>
              <w:keepLines/>
              <w:spacing w:after="0" w:line="240" w:lineRule="auto"/>
              <w:jc w:val="right"/>
            </w:pPr>
            <w:r>
              <w:rPr>
                <w:sz w:val="18"/>
              </w:rPr>
              <w:t>-</w:t>
            </w:r>
          </w:p>
        </w:tc>
      </w:tr>
    </w:tbl>
    <w:p w:rsidR="005C4047" w:rsidRDefault="005C4047">
      <w:pPr>
        <w:spacing w:after="0"/>
      </w:pPr>
    </w:p>
    <w:p w:rsidR="005C4047" w:rsidRDefault="00BC7A39">
      <w:r>
        <w:t>Nedospjele obveze odnose se na:  - međusobne obveze subjekta općeg proračuna (bolovanja na teret HZZO-a): 1.642,49 €  - obveze za rashode za zaposlene u iznosu (plaća za 12/2025): 46.711,24 €  - obveze za materijalne rashode u iznosu od 959,03 €  - obveze proračunskih korisnika za povrat u državni proračun (KOPP) u iznosu od 314,00 €. </w:t>
      </w:r>
    </w:p>
    <w:p w:rsidR="005C4047" w:rsidRDefault="005C4047"/>
    <w:p w:rsidR="00985968" w:rsidRDefault="00985968"/>
    <w:p w:rsidR="00985968" w:rsidRDefault="00985968" w:rsidP="00985968">
      <w:pPr>
        <w:spacing w:after="120"/>
        <w:jc w:val="both"/>
        <w:rPr>
          <w:b/>
          <w:szCs w:val="24"/>
        </w:rPr>
      </w:pPr>
      <w:r w:rsidRPr="00DE0B02">
        <w:rPr>
          <w:szCs w:val="24"/>
        </w:rPr>
        <w:t>Mjesto i datum: 3</w:t>
      </w:r>
      <w:r>
        <w:rPr>
          <w:szCs w:val="24"/>
        </w:rPr>
        <w:t>0</w:t>
      </w:r>
      <w:r w:rsidRPr="00DE0B02">
        <w:rPr>
          <w:szCs w:val="24"/>
        </w:rPr>
        <w:t>.01.202</w:t>
      </w:r>
      <w:r>
        <w:rPr>
          <w:szCs w:val="24"/>
        </w:rPr>
        <w:t>6</w:t>
      </w:r>
      <w:r w:rsidRPr="00DE0B02">
        <w:rPr>
          <w:szCs w:val="24"/>
        </w:rPr>
        <w:t>.</w:t>
      </w:r>
      <w:r>
        <w:rPr>
          <w:b/>
          <w:szCs w:val="24"/>
        </w:rPr>
        <w:t xml:space="preserve"> </w:t>
      </w:r>
      <w:r>
        <w:rPr>
          <w:b/>
          <w:szCs w:val="24"/>
        </w:rPr>
        <w:tab/>
      </w:r>
      <w:r>
        <w:rPr>
          <w:b/>
          <w:szCs w:val="24"/>
        </w:rPr>
        <w:tab/>
      </w:r>
      <w:r>
        <w:rPr>
          <w:b/>
          <w:szCs w:val="24"/>
        </w:rPr>
        <w:tab/>
      </w:r>
      <w:r>
        <w:rPr>
          <w:b/>
          <w:szCs w:val="24"/>
        </w:rPr>
        <w:tab/>
      </w:r>
      <w:r>
        <w:rPr>
          <w:b/>
          <w:szCs w:val="24"/>
        </w:rPr>
        <w:tab/>
      </w:r>
      <w:r>
        <w:rPr>
          <w:b/>
          <w:szCs w:val="24"/>
        </w:rPr>
        <w:tab/>
      </w:r>
      <w:r w:rsidRPr="00DE0B02">
        <w:rPr>
          <w:b/>
          <w:szCs w:val="24"/>
        </w:rPr>
        <w:t>UPRAVITELJICA:</w:t>
      </w:r>
    </w:p>
    <w:p w:rsidR="00985968" w:rsidRDefault="00985968" w:rsidP="00985968">
      <w:pPr>
        <w:spacing w:after="120"/>
        <w:jc w:val="both"/>
        <w:rPr>
          <w:szCs w:val="24"/>
        </w:rPr>
      </w:pPr>
      <w:r>
        <w:rPr>
          <w:szCs w:val="24"/>
        </w:rPr>
        <w:t>Voditelj računovodstva:</w:t>
      </w:r>
      <w:r w:rsidRPr="00DE0B02">
        <w:rPr>
          <w:szCs w:val="24"/>
        </w:rPr>
        <w:t xml:space="preserve"> DOMINKO  VIDOVIĆ</w:t>
      </w:r>
      <w:r>
        <w:rPr>
          <w:b/>
          <w:szCs w:val="24"/>
        </w:rPr>
        <w:tab/>
      </w:r>
      <w:r>
        <w:rPr>
          <w:b/>
          <w:szCs w:val="24"/>
        </w:rPr>
        <w:tab/>
      </w:r>
      <w:r>
        <w:rPr>
          <w:b/>
          <w:szCs w:val="24"/>
        </w:rPr>
        <w:tab/>
      </w:r>
      <w:r>
        <w:rPr>
          <w:b/>
          <w:szCs w:val="24"/>
        </w:rPr>
        <w:t xml:space="preserve">    </w:t>
      </w:r>
      <w:r w:rsidRPr="00DE0B02">
        <w:rPr>
          <w:b/>
          <w:szCs w:val="24"/>
        </w:rPr>
        <w:t>Ranka Farkaš</w:t>
      </w:r>
      <w:r>
        <w:rPr>
          <w:b/>
          <w:szCs w:val="24"/>
        </w:rPr>
        <w:tab/>
      </w:r>
      <w:bookmarkStart w:id="0" w:name="_GoBack"/>
      <w:bookmarkEnd w:id="0"/>
      <w:r w:rsidRPr="00DE0B02">
        <w:rPr>
          <w:b/>
          <w:szCs w:val="24"/>
        </w:rPr>
        <w:t xml:space="preserve"> </w:t>
      </w:r>
    </w:p>
    <w:p w:rsidR="00985968" w:rsidRDefault="00985968"/>
    <w:sectPr w:rsidR="009859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047"/>
    <w:rsid w:val="005C4047"/>
    <w:rsid w:val="00985968"/>
    <w:rsid w:val="00BC7A3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43BA4"/>
  <w15:docId w15:val="{5DAB1252-ABEE-4746-BF1F-76952B320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1327</Words>
  <Characters>7569</Characters>
  <Application>Microsoft Office Word</Application>
  <DocSecurity>0</DocSecurity>
  <Lines>63</Lines>
  <Paragraphs>17</Paragraphs>
  <ScaleCrop>false</ScaleCrop>
  <Company>MPU</Company>
  <LinksUpToDate>false</LinksUpToDate>
  <CharactersWithSpaces>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Dominko Vidović</dc:creator>
  <cp:lastModifiedBy>Dominko Vidović</cp:lastModifiedBy>
  <cp:revision>3</cp:revision>
  <dcterms:created xsi:type="dcterms:W3CDTF">2026-01-31T12:23:00Z</dcterms:created>
  <dcterms:modified xsi:type="dcterms:W3CDTF">2026-02-02T07:24:00Z</dcterms:modified>
</cp:coreProperties>
</file>